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F4A4" w14:textId="77777777" w:rsidR="00CD26EE" w:rsidRPr="002C4DDC" w:rsidRDefault="00CD26EE" w:rsidP="00CD26EE">
      <w:pPr>
        <w:pStyle w:val="Heading1"/>
        <w:rPr>
          <w:rFonts w:ascii="Arial" w:hAnsi="Arial" w:cs="Arial"/>
          <w:b/>
          <w:bCs/>
          <w:color w:val="15284C"/>
        </w:rPr>
      </w:pPr>
      <w:r w:rsidRPr="002C4DDC">
        <w:rPr>
          <w:rFonts w:ascii="Arial" w:hAnsi="Arial" w:cs="Arial"/>
          <w:color w:val="15284C"/>
        </w:rPr>
        <w:t xml:space="preserve">Position Description | </w:t>
      </w:r>
      <w:proofErr w:type="spellStart"/>
      <w:r w:rsidRPr="002C4DDC">
        <w:rPr>
          <w:rFonts w:ascii="Arial" w:hAnsi="Arial" w:cs="Arial"/>
          <w:color w:val="15284C"/>
        </w:rPr>
        <w:t>Te</w:t>
      </w:r>
      <w:proofErr w:type="spellEnd"/>
      <w:r w:rsidRPr="002C4DDC">
        <w:rPr>
          <w:rFonts w:ascii="Arial" w:hAnsi="Arial" w:cs="Arial"/>
          <w:color w:val="15284C"/>
        </w:rPr>
        <w:t xml:space="preserve"> </w:t>
      </w:r>
      <w:proofErr w:type="spellStart"/>
      <w:r w:rsidRPr="002C4DDC">
        <w:rPr>
          <w:rFonts w:ascii="Arial" w:hAnsi="Arial" w:cs="Arial"/>
          <w:color w:val="15284C"/>
        </w:rPr>
        <w:t>whakaturanga</w:t>
      </w:r>
      <w:proofErr w:type="spellEnd"/>
      <w:r w:rsidRPr="002C4DDC">
        <w:rPr>
          <w:rFonts w:ascii="Arial" w:hAnsi="Arial" w:cs="Arial"/>
          <w:color w:val="15284C"/>
        </w:rPr>
        <w:t xml:space="preserve"> ō mahi</w:t>
      </w:r>
      <w:r w:rsidRPr="002C4DDC">
        <w:rPr>
          <w:rFonts w:ascii="Arial" w:hAnsi="Arial" w:cs="Arial"/>
          <w:b/>
          <w:bCs/>
          <w:color w:val="15284C"/>
          <w:sz w:val="24"/>
          <w:szCs w:val="24"/>
        </w:rPr>
        <w:t xml:space="preserve"> </w:t>
      </w:r>
    </w:p>
    <w:p w14:paraId="096E2DD2" w14:textId="77777777" w:rsidR="00CD26EE" w:rsidRPr="002C4DDC" w:rsidRDefault="00CD26EE" w:rsidP="00CD26EE">
      <w:pPr>
        <w:pStyle w:val="Heading1"/>
        <w:spacing w:before="0"/>
        <w:rPr>
          <w:rFonts w:ascii="Arial" w:hAnsi="Arial" w:cs="Arial"/>
          <w:b/>
          <w:bCs/>
          <w:color w:val="15284C"/>
        </w:rPr>
      </w:pPr>
      <w:r w:rsidRPr="002C4DDC">
        <w:rPr>
          <w:rFonts w:ascii="Arial" w:hAnsi="Arial" w:cs="Arial"/>
          <w:b/>
          <w:bCs/>
          <w:color w:val="15284C"/>
        </w:rPr>
        <w:t xml:space="preserve">Health New Zealand </w:t>
      </w:r>
      <w:r>
        <w:rPr>
          <w:rFonts w:ascii="Arial" w:hAnsi="Arial" w:cs="Arial"/>
          <w:b/>
          <w:bCs/>
          <w:color w:val="15284C"/>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CD26EE" w:rsidRPr="002C4DDC" w14:paraId="441AE78A" w14:textId="77777777" w:rsidTr="00FF56A1">
        <w:tc>
          <w:tcPr>
            <w:tcW w:w="2376" w:type="dxa"/>
          </w:tcPr>
          <w:p w14:paraId="62E07687"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Title</w:t>
            </w:r>
          </w:p>
        </w:tc>
        <w:tc>
          <w:tcPr>
            <w:tcW w:w="6838" w:type="dxa"/>
            <w:gridSpan w:val="5"/>
          </w:tcPr>
          <w:p w14:paraId="582FFD72" w14:textId="0B0D0438" w:rsidR="00CD26EE" w:rsidRPr="009D57EB" w:rsidRDefault="00CD26EE" w:rsidP="00FF56A1">
            <w:pPr>
              <w:pStyle w:val="NoSpacing"/>
              <w:rPr>
                <w:rFonts w:ascii="Arial" w:hAnsi="Arial" w:cs="Arial"/>
                <w:sz w:val="22"/>
                <w:lang w:val="en-GB"/>
              </w:rPr>
            </w:pPr>
            <w:r>
              <w:rPr>
                <w:rFonts w:ascii="Arial" w:hAnsi="Arial" w:cs="Arial"/>
                <w:sz w:val="22"/>
                <w:lang w:val="en-GB"/>
              </w:rPr>
              <w:t>Registered Nurse- Transit Lounge</w:t>
            </w:r>
          </w:p>
        </w:tc>
      </w:tr>
      <w:tr w:rsidR="00CD26EE" w:rsidRPr="002C4DDC" w14:paraId="0E09263D" w14:textId="77777777" w:rsidTr="00FF56A1">
        <w:tc>
          <w:tcPr>
            <w:tcW w:w="2376" w:type="dxa"/>
          </w:tcPr>
          <w:p w14:paraId="57316CE7"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Reports to</w:t>
            </w:r>
          </w:p>
        </w:tc>
        <w:tc>
          <w:tcPr>
            <w:tcW w:w="6838" w:type="dxa"/>
            <w:gridSpan w:val="5"/>
          </w:tcPr>
          <w:p w14:paraId="1E2BB69B" w14:textId="18DBD52E" w:rsidR="00CD26EE" w:rsidRPr="009D57EB" w:rsidRDefault="00CD26EE" w:rsidP="00FF56A1">
            <w:pPr>
              <w:pStyle w:val="NoSpacing"/>
              <w:rPr>
                <w:rFonts w:ascii="Arial" w:hAnsi="Arial" w:cs="Arial"/>
                <w:color w:val="15284C"/>
                <w:sz w:val="22"/>
              </w:rPr>
            </w:pPr>
            <w:r>
              <w:rPr>
                <w:rFonts w:ascii="Arial" w:hAnsi="Arial" w:cs="Arial"/>
                <w:color w:val="15284C"/>
                <w:sz w:val="22"/>
              </w:rPr>
              <w:t>Clinical Resource Manager</w:t>
            </w:r>
          </w:p>
        </w:tc>
      </w:tr>
      <w:tr w:rsidR="00CD26EE" w:rsidRPr="002C4DDC" w14:paraId="5C75161A" w14:textId="77777777" w:rsidTr="00FF56A1">
        <w:tc>
          <w:tcPr>
            <w:tcW w:w="2376" w:type="dxa"/>
          </w:tcPr>
          <w:p w14:paraId="100CA20B"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Location</w:t>
            </w:r>
          </w:p>
        </w:tc>
        <w:tc>
          <w:tcPr>
            <w:tcW w:w="6838" w:type="dxa"/>
            <w:gridSpan w:val="5"/>
          </w:tcPr>
          <w:p w14:paraId="4FB13618" w14:textId="77777777" w:rsidR="00CD26EE" w:rsidRPr="009D57EB" w:rsidRDefault="00CD26EE" w:rsidP="00FF56A1">
            <w:pPr>
              <w:pStyle w:val="NoSpacing"/>
              <w:rPr>
                <w:rFonts w:ascii="Arial" w:hAnsi="Arial" w:cs="Arial"/>
                <w:color w:val="15284C"/>
                <w:sz w:val="22"/>
              </w:rPr>
            </w:pPr>
            <w:r>
              <w:rPr>
                <w:rFonts w:ascii="Arial" w:hAnsi="Arial" w:cs="Arial"/>
                <w:color w:val="15284C"/>
                <w:sz w:val="22"/>
              </w:rPr>
              <w:t>Timaru Hospital</w:t>
            </w:r>
          </w:p>
        </w:tc>
      </w:tr>
      <w:tr w:rsidR="00CD26EE" w:rsidRPr="002C4DDC" w14:paraId="67527565" w14:textId="77777777" w:rsidTr="00FF56A1">
        <w:tc>
          <w:tcPr>
            <w:tcW w:w="2376" w:type="dxa"/>
          </w:tcPr>
          <w:p w14:paraId="12DDC60E"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Department</w:t>
            </w:r>
          </w:p>
        </w:tc>
        <w:tc>
          <w:tcPr>
            <w:tcW w:w="6838" w:type="dxa"/>
            <w:gridSpan w:val="5"/>
          </w:tcPr>
          <w:p w14:paraId="6103BC0F" w14:textId="601FE014" w:rsidR="00CD26EE" w:rsidRPr="009D57EB" w:rsidRDefault="00CD26EE" w:rsidP="00FF56A1">
            <w:pPr>
              <w:pStyle w:val="NoSpacing"/>
              <w:rPr>
                <w:rFonts w:ascii="Arial" w:hAnsi="Arial" w:cs="Arial"/>
                <w:color w:val="15284C"/>
                <w:sz w:val="22"/>
              </w:rPr>
            </w:pPr>
            <w:r>
              <w:rPr>
                <w:rFonts w:ascii="Arial" w:hAnsi="Arial" w:cs="Arial"/>
                <w:color w:val="15284C"/>
                <w:sz w:val="22"/>
              </w:rPr>
              <w:t>Transit Lounge</w:t>
            </w:r>
          </w:p>
        </w:tc>
      </w:tr>
      <w:tr w:rsidR="00CD26EE" w:rsidRPr="002C4DDC" w14:paraId="77372357" w14:textId="77777777" w:rsidTr="00FF56A1">
        <w:tc>
          <w:tcPr>
            <w:tcW w:w="2376" w:type="dxa"/>
            <w:tcBorders>
              <w:top w:val="single" w:sz="4" w:space="0" w:color="E7E6E6" w:themeColor="background2"/>
            </w:tcBorders>
          </w:tcPr>
          <w:p w14:paraId="616E9DBF"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Direct Reports</w:t>
            </w:r>
          </w:p>
        </w:tc>
        <w:tc>
          <w:tcPr>
            <w:tcW w:w="2231" w:type="dxa"/>
            <w:gridSpan w:val="3"/>
            <w:tcBorders>
              <w:top w:val="single" w:sz="4" w:space="0" w:color="E7E6E6" w:themeColor="background2"/>
            </w:tcBorders>
          </w:tcPr>
          <w:p w14:paraId="6BA6A477" w14:textId="77777777" w:rsidR="00CD26EE" w:rsidRPr="009D57EB" w:rsidRDefault="00CD26EE" w:rsidP="00FF56A1">
            <w:pPr>
              <w:pStyle w:val="NoSpacing"/>
              <w:rPr>
                <w:rFonts w:ascii="Arial" w:hAnsi="Arial" w:cs="Arial"/>
                <w:color w:val="15284C"/>
                <w:sz w:val="22"/>
              </w:rPr>
            </w:pPr>
            <w:r w:rsidRPr="009D57EB">
              <w:rPr>
                <w:rFonts w:ascii="Arial" w:hAnsi="Arial" w:cs="Arial"/>
                <w:color w:val="15284C"/>
                <w:sz w:val="22"/>
              </w:rPr>
              <w:t xml:space="preserve"> </w:t>
            </w:r>
          </w:p>
        </w:tc>
        <w:tc>
          <w:tcPr>
            <w:tcW w:w="2022" w:type="dxa"/>
            <w:tcBorders>
              <w:top w:val="single" w:sz="4" w:space="0" w:color="E7E6E6" w:themeColor="background2"/>
            </w:tcBorders>
          </w:tcPr>
          <w:p w14:paraId="730061A3" w14:textId="77777777" w:rsidR="00CD26EE" w:rsidRPr="009D57EB" w:rsidRDefault="00CD26EE" w:rsidP="00FF56A1">
            <w:pPr>
              <w:pStyle w:val="NoSpacing"/>
              <w:rPr>
                <w:rFonts w:ascii="Arial" w:hAnsi="Arial" w:cs="Arial"/>
                <w:b/>
                <w:bCs/>
                <w:color w:val="15284C"/>
                <w:sz w:val="24"/>
                <w:szCs w:val="24"/>
              </w:rPr>
            </w:pPr>
            <w:r w:rsidRPr="009D57EB">
              <w:rPr>
                <w:rFonts w:ascii="Arial" w:hAnsi="Arial" w:cs="Arial"/>
                <w:b/>
                <w:bCs/>
                <w:color w:val="15284C"/>
                <w:sz w:val="24"/>
                <w:szCs w:val="24"/>
              </w:rPr>
              <w:t>Total FTE</w:t>
            </w:r>
          </w:p>
        </w:tc>
        <w:tc>
          <w:tcPr>
            <w:tcW w:w="2585" w:type="dxa"/>
            <w:tcBorders>
              <w:top w:val="single" w:sz="4" w:space="0" w:color="E7E6E6" w:themeColor="background2"/>
            </w:tcBorders>
          </w:tcPr>
          <w:p w14:paraId="70AEA685" w14:textId="77777777" w:rsidR="00CD26EE" w:rsidRPr="009D57EB" w:rsidRDefault="00CD26EE" w:rsidP="00FF56A1">
            <w:pPr>
              <w:pStyle w:val="NoSpacing"/>
              <w:rPr>
                <w:rFonts w:ascii="Arial" w:hAnsi="Arial" w:cs="Arial"/>
                <w:bCs/>
                <w:color w:val="15284C"/>
                <w:sz w:val="22"/>
              </w:rPr>
            </w:pPr>
            <w:r>
              <w:rPr>
                <w:rFonts w:ascii="Arial" w:hAnsi="Arial" w:cs="Arial"/>
                <w:bCs/>
                <w:color w:val="15284C"/>
                <w:sz w:val="22"/>
              </w:rPr>
              <w:t>As per offer letter</w:t>
            </w:r>
          </w:p>
        </w:tc>
      </w:tr>
      <w:tr w:rsidR="00CD26EE" w:rsidRPr="002C4DDC" w14:paraId="6247E79C" w14:textId="77777777" w:rsidTr="00FF56A1">
        <w:tc>
          <w:tcPr>
            <w:tcW w:w="2376" w:type="dxa"/>
            <w:tcBorders>
              <w:top w:val="single" w:sz="4" w:space="0" w:color="E7E6E6" w:themeColor="background2"/>
            </w:tcBorders>
          </w:tcPr>
          <w:p w14:paraId="1953B785"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Budget Size</w:t>
            </w:r>
          </w:p>
        </w:tc>
        <w:tc>
          <w:tcPr>
            <w:tcW w:w="1115" w:type="dxa"/>
            <w:gridSpan w:val="2"/>
            <w:tcBorders>
              <w:top w:val="single" w:sz="4" w:space="0" w:color="E7E6E6" w:themeColor="background2"/>
            </w:tcBorders>
          </w:tcPr>
          <w:p w14:paraId="3BB426FC" w14:textId="77777777" w:rsidR="00CD26EE" w:rsidRPr="009D57EB" w:rsidRDefault="00CD26EE" w:rsidP="00FF56A1">
            <w:pPr>
              <w:pStyle w:val="NoSpacing"/>
              <w:rPr>
                <w:rFonts w:ascii="Arial" w:hAnsi="Arial" w:cs="Arial"/>
                <w:b/>
                <w:color w:val="15284C"/>
                <w:sz w:val="22"/>
              </w:rPr>
            </w:pPr>
            <w:r w:rsidRPr="009D57EB">
              <w:rPr>
                <w:rFonts w:ascii="Arial" w:hAnsi="Arial" w:cs="Arial"/>
                <w:b/>
                <w:color w:val="15284C"/>
                <w:sz w:val="22"/>
              </w:rPr>
              <w:t>Opex</w:t>
            </w:r>
          </w:p>
        </w:tc>
        <w:tc>
          <w:tcPr>
            <w:tcW w:w="1116" w:type="dxa"/>
            <w:tcBorders>
              <w:top w:val="single" w:sz="4" w:space="0" w:color="E7E6E6" w:themeColor="background2"/>
            </w:tcBorders>
          </w:tcPr>
          <w:p w14:paraId="094857D5" w14:textId="77777777" w:rsidR="00CD26EE" w:rsidRPr="009D57EB" w:rsidRDefault="00CD26EE" w:rsidP="00FF56A1">
            <w:pPr>
              <w:pStyle w:val="NoSpacing"/>
              <w:rPr>
                <w:rFonts w:ascii="Arial" w:hAnsi="Arial" w:cs="Arial"/>
                <w:color w:val="15284C"/>
                <w:sz w:val="22"/>
              </w:rPr>
            </w:pPr>
          </w:p>
        </w:tc>
        <w:tc>
          <w:tcPr>
            <w:tcW w:w="2022" w:type="dxa"/>
            <w:tcBorders>
              <w:top w:val="single" w:sz="4" w:space="0" w:color="E7E6E6" w:themeColor="background2"/>
            </w:tcBorders>
          </w:tcPr>
          <w:p w14:paraId="375E4864" w14:textId="77777777" w:rsidR="00CD26EE" w:rsidRPr="009D57EB" w:rsidRDefault="00CD26EE" w:rsidP="00FF56A1">
            <w:pPr>
              <w:pStyle w:val="NoSpacing"/>
              <w:rPr>
                <w:rFonts w:ascii="Arial" w:hAnsi="Arial" w:cs="Arial"/>
                <w:b/>
                <w:bCs/>
                <w:color w:val="15284C"/>
                <w:sz w:val="24"/>
                <w:szCs w:val="24"/>
              </w:rPr>
            </w:pPr>
            <w:r w:rsidRPr="009D57EB">
              <w:rPr>
                <w:rFonts w:ascii="Arial" w:hAnsi="Arial" w:cs="Arial"/>
                <w:b/>
                <w:bCs/>
                <w:color w:val="15284C"/>
                <w:sz w:val="24"/>
                <w:szCs w:val="24"/>
              </w:rPr>
              <w:t>Capex</w:t>
            </w:r>
          </w:p>
        </w:tc>
        <w:tc>
          <w:tcPr>
            <w:tcW w:w="2585" w:type="dxa"/>
            <w:tcBorders>
              <w:top w:val="single" w:sz="4" w:space="0" w:color="E7E6E6" w:themeColor="background2"/>
            </w:tcBorders>
          </w:tcPr>
          <w:p w14:paraId="370BFF24" w14:textId="77777777" w:rsidR="00CD26EE" w:rsidRPr="009D57EB" w:rsidRDefault="00CD26EE" w:rsidP="00FF56A1">
            <w:pPr>
              <w:pStyle w:val="NoSpacing"/>
              <w:rPr>
                <w:rFonts w:ascii="Arial" w:hAnsi="Arial" w:cs="Arial"/>
                <w:bCs/>
                <w:color w:val="15284C"/>
                <w:sz w:val="22"/>
              </w:rPr>
            </w:pPr>
          </w:p>
        </w:tc>
      </w:tr>
      <w:tr w:rsidR="00CD26EE" w:rsidRPr="002C4DDC" w14:paraId="4B39CE07" w14:textId="77777777" w:rsidTr="00FF56A1">
        <w:tc>
          <w:tcPr>
            <w:tcW w:w="2376" w:type="dxa"/>
            <w:tcBorders>
              <w:top w:val="single" w:sz="4" w:space="0" w:color="E7E6E6" w:themeColor="background2"/>
            </w:tcBorders>
          </w:tcPr>
          <w:p w14:paraId="7B8D3C36"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Delegated Authority</w:t>
            </w:r>
          </w:p>
        </w:tc>
        <w:tc>
          <w:tcPr>
            <w:tcW w:w="1115" w:type="dxa"/>
            <w:gridSpan w:val="2"/>
            <w:tcBorders>
              <w:top w:val="single" w:sz="4" w:space="0" w:color="E7E6E6" w:themeColor="background2"/>
            </w:tcBorders>
          </w:tcPr>
          <w:p w14:paraId="744BDD13" w14:textId="77777777" w:rsidR="00CD26EE" w:rsidRPr="009D57EB" w:rsidRDefault="00CD26EE" w:rsidP="00FF56A1">
            <w:pPr>
              <w:pStyle w:val="NoSpacing"/>
              <w:rPr>
                <w:rFonts w:ascii="Arial" w:hAnsi="Arial" w:cs="Arial"/>
                <w:b/>
                <w:color w:val="15284C"/>
                <w:sz w:val="24"/>
                <w:szCs w:val="24"/>
              </w:rPr>
            </w:pPr>
            <w:r w:rsidRPr="009D57EB">
              <w:rPr>
                <w:rFonts w:ascii="Arial" w:hAnsi="Arial" w:cs="Arial"/>
                <w:b/>
                <w:color w:val="15284C"/>
                <w:sz w:val="24"/>
                <w:szCs w:val="24"/>
              </w:rPr>
              <w:t>HR</w:t>
            </w:r>
          </w:p>
        </w:tc>
        <w:tc>
          <w:tcPr>
            <w:tcW w:w="1116" w:type="dxa"/>
            <w:tcBorders>
              <w:top w:val="single" w:sz="4" w:space="0" w:color="E7E6E6" w:themeColor="background2"/>
            </w:tcBorders>
          </w:tcPr>
          <w:p w14:paraId="1D6D0CAD" w14:textId="77777777" w:rsidR="00CD26EE" w:rsidRPr="009D57EB" w:rsidRDefault="00CD26EE" w:rsidP="00FF56A1">
            <w:pPr>
              <w:pStyle w:val="NoSpacing"/>
              <w:rPr>
                <w:rFonts w:ascii="Arial" w:hAnsi="Arial" w:cs="Arial"/>
                <w:color w:val="15284C"/>
                <w:sz w:val="22"/>
              </w:rPr>
            </w:pPr>
          </w:p>
        </w:tc>
        <w:tc>
          <w:tcPr>
            <w:tcW w:w="2022" w:type="dxa"/>
            <w:tcBorders>
              <w:top w:val="single" w:sz="4" w:space="0" w:color="E7E6E6" w:themeColor="background2"/>
            </w:tcBorders>
          </w:tcPr>
          <w:p w14:paraId="7B8C1C8A" w14:textId="77777777" w:rsidR="00CD26EE" w:rsidRPr="009D57EB" w:rsidRDefault="00CD26EE" w:rsidP="00FF56A1">
            <w:pPr>
              <w:pStyle w:val="NoSpacing"/>
              <w:rPr>
                <w:rFonts w:ascii="Arial" w:hAnsi="Arial" w:cs="Arial"/>
                <w:b/>
                <w:bCs/>
                <w:color w:val="15284C"/>
                <w:sz w:val="24"/>
                <w:szCs w:val="24"/>
              </w:rPr>
            </w:pPr>
            <w:r w:rsidRPr="009D57EB">
              <w:rPr>
                <w:rFonts w:ascii="Arial" w:hAnsi="Arial" w:cs="Arial"/>
                <w:b/>
                <w:bCs/>
                <w:color w:val="15284C"/>
                <w:sz w:val="24"/>
                <w:szCs w:val="24"/>
              </w:rPr>
              <w:t>Finance</w:t>
            </w:r>
          </w:p>
        </w:tc>
        <w:tc>
          <w:tcPr>
            <w:tcW w:w="2585" w:type="dxa"/>
            <w:tcBorders>
              <w:top w:val="single" w:sz="4" w:space="0" w:color="E7E6E6" w:themeColor="background2"/>
            </w:tcBorders>
          </w:tcPr>
          <w:p w14:paraId="492FD637" w14:textId="77777777" w:rsidR="00CD26EE" w:rsidRPr="009D57EB" w:rsidRDefault="00CD26EE" w:rsidP="00FF56A1">
            <w:pPr>
              <w:pStyle w:val="NoSpacing"/>
              <w:rPr>
                <w:rFonts w:ascii="Arial" w:hAnsi="Arial" w:cs="Arial"/>
                <w:bCs/>
                <w:color w:val="15284C"/>
                <w:sz w:val="22"/>
              </w:rPr>
            </w:pPr>
          </w:p>
        </w:tc>
      </w:tr>
      <w:tr w:rsidR="00CD26EE" w:rsidRPr="002C4DDC" w14:paraId="3A6FE39D" w14:textId="77777777" w:rsidTr="00FF56A1">
        <w:tc>
          <w:tcPr>
            <w:tcW w:w="2840" w:type="dxa"/>
            <w:gridSpan w:val="2"/>
          </w:tcPr>
          <w:p w14:paraId="03A1B86A"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Date</w:t>
            </w:r>
          </w:p>
        </w:tc>
        <w:tc>
          <w:tcPr>
            <w:tcW w:w="6374" w:type="dxa"/>
            <w:gridSpan w:val="4"/>
          </w:tcPr>
          <w:p w14:paraId="6E2C7420" w14:textId="0924ED78" w:rsidR="00CD26EE" w:rsidRPr="009D57EB" w:rsidRDefault="00CD26EE" w:rsidP="00FF56A1">
            <w:pPr>
              <w:pStyle w:val="NoSpacing"/>
              <w:rPr>
                <w:rFonts w:ascii="Arial" w:hAnsi="Arial" w:cs="Arial"/>
                <w:bCs/>
                <w:color w:val="15284C"/>
                <w:sz w:val="22"/>
              </w:rPr>
            </w:pPr>
            <w:r>
              <w:rPr>
                <w:rFonts w:ascii="Arial" w:hAnsi="Arial" w:cs="Arial"/>
                <w:bCs/>
                <w:color w:val="15284C"/>
                <w:sz w:val="22"/>
              </w:rPr>
              <w:t>March 2026</w:t>
            </w:r>
          </w:p>
        </w:tc>
      </w:tr>
      <w:tr w:rsidR="00CD26EE" w:rsidRPr="002C4DDC" w14:paraId="6FDF79D6" w14:textId="77777777" w:rsidTr="00FF56A1">
        <w:tc>
          <w:tcPr>
            <w:tcW w:w="2840" w:type="dxa"/>
            <w:gridSpan w:val="2"/>
          </w:tcPr>
          <w:p w14:paraId="717BDEC4" w14:textId="77777777" w:rsidR="00CD26EE" w:rsidRPr="009D57EB" w:rsidRDefault="00CD26EE" w:rsidP="00FF56A1">
            <w:pPr>
              <w:pStyle w:val="Heading2"/>
              <w:rPr>
                <w:rFonts w:ascii="Arial" w:hAnsi="Arial" w:cs="Arial"/>
                <w:caps/>
                <w:color w:val="15284C"/>
                <w:sz w:val="24"/>
              </w:rPr>
            </w:pPr>
            <w:r w:rsidRPr="009D57EB">
              <w:rPr>
                <w:rFonts w:ascii="Arial" w:hAnsi="Arial" w:cs="Arial"/>
                <w:color w:val="15284C"/>
                <w:sz w:val="24"/>
              </w:rPr>
              <w:t>Job band (indicative)</w:t>
            </w:r>
          </w:p>
        </w:tc>
        <w:tc>
          <w:tcPr>
            <w:tcW w:w="6374" w:type="dxa"/>
            <w:gridSpan w:val="4"/>
          </w:tcPr>
          <w:p w14:paraId="381DF226" w14:textId="77777777" w:rsidR="00CD26EE" w:rsidRPr="009D57EB" w:rsidRDefault="00CD26EE" w:rsidP="00FF56A1">
            <w:pPr>
              <w:pStyle w:val="NoSpacing"/>
              <w:rPr>
                <w:rFonts w:ascii="Arial" w:hAnsi="Arial" w:cs="Arial"/>
                <w:bCs/>
                <w:color w:val="15284C"/>
                <w:sz w:val="22"/>
              </w:rPr>
            </w:pPr>
          </w:p>
        </w:tc>
      </w:tr>
    </w:tbl>
    <w:p w14:paraId="6B52055E" w14:textId="77777777" w:rsidR="00CD26EE" w:rsidRPr="002C4DDC" w:rsidRDefault="00CD26EE" w:rsidP="00CD26EE">
      <w:pPr>
        <w:spacing w:after="0"/>
        <w:jc w:val="both"/>
        <w:rPr>
          <w:rFonts w:ascii="Arial" w:eastAsia="Segoe UI" w:hAnsi="Arial" w:cs="Arial"/>
          <w:b/>
          <w:color w:val="000000" w:themeColor="text1"/>
        </w:rPr>
      </w:pPr>
    </w:p>
    <w:p w14:paraId="44A4E674" w14:textId="77777777" w:rsidR="00CD26EE" w:rsidRDefault="00CD26EE" w:rsidP="00CD26EE">
      <w:pPr>
        <w:spacing w:after="0"/>
        <w:jc w:val="both"/>
        <w:rPr>
          <w:rFonts w:ascii="Arial" w:eastAsia="Segoe UI" w:hAnsi="Arial" w:cs="Arial"/>
          <w:color w:val="000000" w:themeColor="text1"/>
        </w:rPr>
      </w:pPr>
      <w:bookmarkStart w:id="0" w:name="_Hlk104803960"/>
    </w:p>
    <w:p w14:paraId="0529BAFF" w14:textId="77777777" w:rsidR="00CD26EE" w:rsidRDefault="00CD26EE" w:rsidP="00CD26EE">
      <w:pPr>
        <w:spacing w:after="0"/>
        <w:jc w:val="both"/>
        <w:rPr>
          <w:rFonts w:ascii="Arial" w:eastAsia="Segoe UI" w:hAnsi="Arial" w:cs="Arial"/>
          <w:color w:val="000000" w:themeColor="text1"/>
        </w:rPr>
      </w:pPr>
    </w:p>
    <w:p w14:paraId="2CF78DB9" w14:textId="77777777" w:rsidR="00CD26EE" w:rsidRPr="002C4DDC" w:rsidRDefault="00CD26EE" w:rsidP="00CD26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3004B7D1" w14:textId="77777777" w:rsidR="00CD26EE" w:rsidRPr="002C4DDC" w:rsidRDefault="00CD26EE" w:rsidP="00CD26EE">
      <w:pPr>
        <w:spacing w:after="0"/>
        <w:jc w:val="both"/>
        <w:rPr>
          <w:rFonts w:ascii="Arial" w:eastAsia="Segoe UI" w:hAnsi="Arial" w:cs="Arial"/>
          <w:color w:val="000000" w:themeColor="text1"/>
        </w:rPr>
      </w:pPr>
    </w:p>
    <w:p w14:paraId="400C9CF3" w14:textId="77777777" w:rsidR="00CD26EE" w:rsidRPr="002C4DDC" w:rsidRDefault="00CD26EE" w:rsidP="00CD26EE">
      <w:pPr>
        <w:jc w:val="both"/>
        <w:rPr>
          <w:rFonts w:ascii="Arial" w:eastAsia="Segoe UI" w:hAnsi="Arial" w:cs="Arial"/>
          <w:color w:val="000000" w:themeColor="text1"/>
        </w:rPr>
      </w:pPr>
      <w:r w:rsidRPr="002C4DDC">
        <w:rPr>
          <w:rFonts w:ascii="Arial" w:eastAsia="Segoe UI" w:hAnsi="Arial" w:cs="Arial"/>
          <w:color w:val="000000" w:themeColor="text1"/>
        </w:rPr>
        <w:t>We want to build a healthcare system that works collectively and cohesively around a shared set of values and a culture that enables everyone to bring their best to work and feel proud when they go home to their whānau, friends and community.  The reforms are expected to achieve five system shifts. These are:</w:t>
      </w:r>
    </w:p>
    <w:p w14:paraId="3EEDEFD1" w14:textId="77777777" w:rsidR="00CD26EE" w:rsidRPr="002C4DDC" w:rsidRDefault="00CD26EE" w:rsidP="00CD26EE">
      <w:pPr>
        <w:pStyle w:val="ListParagraph"/>
        <w:numPr>
          <w:ilvl w:val="0"/>
          <w:numId w:val="1"/>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w:t>
      </w:r>
      <w:proofErr w:type="spellStart"/>
      <w:r w:rsidRPr="002C4DDC">
        <w:rPr>
          <w:rFonts w:ascii="Arial" w:hAnsi="Arial" w:cs="Arial"/>
        </w:rPr>
        <w:t>Te</w:t>
      </w:r>
      <w:proofErr w:type="spellEnd"/>
      <w:r w:rsidRPr="002C4DDC">
        <w:rPr>
          <w:rFonts w:ascii="Arial" w:hAnsi="Arial" w:cs="Arial"/>
        </w:rPr>
        <w:t xml:space="preserve"> </w:t>
      </w:r>
      <w:proofErr w:type="spellStart"/>
      <w:r w:rsidRPr="002C4DDC">
        <w:rPr>
          <w:rFonts w:ascii="Arial" w:hAnsi="Arial" w:cs="Arial"/>
        </w:rPr>
        <w:t>Tiriti</w:t>
      </w:r>
      <w:proofErr w:type="spellEnd"/>
      <w:r w:rsidRPr="002C4DDC">
        <w:rPr>
          <w:rFonts w:ascii="Arial" w:hAnsi="Arial" w:cs="Arial"/>
        </w:rPr>
        <w:t xml:space="preserve"> principles and obligations.</w:t>
      </w:r>
    </w:p>
    <w:p w14:paraId="49160116" w14:textId="77777777" w:rsidR="00CD26EE" w:rsidRPr="002C4DDC" w:rsidRDefault="00CD26EE" w:rsidP="00CD26EE">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All people will be able to access a comprehensive range of support in their local communities to help them stay well.</w:t>
      </w:r>
    </w:p>
    <w:p w14:paraId="6C3492DD" w14:textId="77777777" w:rsidR="00CD26EE" w:rsidRPr="002C4DDC" w:rsidRDefault="00CD26EE" w:rsidP="00CD26EE">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Everyone will have equal access to high quality emergency and specialist care when they need it.</w:t>
      </w:r>
    </w:p>
    <w:p w14:paraId="37F31B60" w14:textId="77777777" w:rsidR="00CD26EE" w:rsidRPr="002C4DDC" w:rsidRDefault="00CD26EE" w:rsidP="00CD26EE">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Digital services will provide more people the care they need in their homes and communities.</w:t>
      </w:r>
    </w:p>
    <w:p w14:paraId="046E0BB8" w14:textId="77777777" w:rsidR="00CD26EE" w:rsidRPr="002C4DDC" w:rsidRDefault="00CD26EE" w:rsidP="00CD26EE">
      <w:pPr>
        <w:pStyle w:val="ListParagraph"/>
        <w:numPr>
          <w:ilvl w:val="0"/>
          <w:numId w:val="1"/>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Health and care workers will be valued and well-trained for the future health system.</w:t>
      </w:r>
    </w:p>
    <w:bookmarkEnd w:id="0"/>
    <w:p w14:paraId="0CC43D28" w14:textId="77777777" w:rsidR="00CD26EE" w:rsidRDefault="00CD26EE" w:rsidP="00CD26EE">
      <w:pPr>
        <w:pStyle w:val="Heading2"/>
        <w:rPr>
          <w:rFonts w:ascii="Arial" w:hAnsi="Arial" w:cs="Arial"/>
          <w:caps/>
          <w:color w:val="15284C"/>
          <w:sz w:val="24"/>
          <w:szCs w:val="24"/>
        </w:rPr>
      </w:pPr>
    </w:p>
    <w:p w14:paraId="5F6ADA8E" w14:textId="77777777" w:rsidR="00CD26EE" w:rsidRPr="002C4DDC" w:rsidRDefault="00CD26EE" w:rsidP="00CD26EE">
      <w:pPr>
        <w:pStyle w:val="Heading2"/>
        <w:rPr>
          <w:rFonts w:ascii="Arial" w:hAnsi="Arial" w:cs="Arial"/>
          <w:caps/>
          <w:color w:val="15284C"/>
          <w:sz w:val="24"/>
          <w:szCs w:val="24"/>
        </w:rPr>
      </w:pPr>
      <w:r w:rsidRPr="002C4DDC">
        <w:rPr>
          <w:rFonts w:ascii="Arial" w:hAnsi="Arial" w:cs="Arial"/>
          <w:color w:val="15284C"/>
          <w:sz w:val="24"/>
          <w:szCs w:val="24"/>
        </w:rPr>
        <w:t>Te Mauri o Rongo – The New Zealand Health Charter</w:t>
      </w:r>
    </w:p>
    <w:p w14:paraId="214F6E2D" w14:textId="77777777" w:rsidR="00CD26EE" w:rsidRPr="002C4DDC" w:rsidRDefault="007A4F46" w:rsidP="00CD26EE">
      <w:pPr>
        <w:pStyle w:val="Heading2"/>
        <w:rPr>
          <w:rFonts w:ascii="Arial" w:hAnsi="Arial" w:cs="Arial"/>
          <w:caps/>
          <w:color w:val="009C98"/>
          <w:sz w:val="22"/>
          <w:szCs w:val="22"/>
        </w:rPr>
      </w:pPr>
      <w:r>
        <w:rPr>
          <w:rFonts w:ascii="Arial" w:hAnsi="Arial" w:cs="Arial"/>
          <w:color w:val="009C98"/>
          <w:sz w:val="22"/>
          <w:szCs w:val="22"/>
        </w:rPr>
        <w:pict w14:anchorId="6A63AA72">
          <v:rect id="_x0000_i1025" style="width:451.3pt;height:1.5pt" o:hralign="center" o:hrstd="t" o:hrnoshade="t" o:hr="t" fillcolor="#15284c" stroked="f"/>
        </w:pict>
      </w:r>
    </w:p>
    <w:p w14:paraId="7F428019"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3539316C"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E29DD44"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3E8A152E" w14:textId="1A7D6F34" w:rsidR="00CD26EE"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25B506A"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428D005"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CC11DAA" w14:textId="77777777" w:rsidR="00CD26EE" w:rsidRPr="002C4DDC" w:rsidRDefault="00CD26EE" w:rsidP="00CD26EE">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Pr="002C4DDC">
        <w:rPr>
          <w:rFonts w:ascii="Arial" w:eastAsia="Times New Roman" w:hAnsi="Arial" w:cs="Arial"/>
          <w:b/>
          <w:color w:val="15284C"/>
        </w:rPr>
        <w:t xml:space="preserve"> </w:t>
      </w:r>
      <w:r w:rsidRPr="002C4DDC">
        <w:rPr>
          <w:rFonts w:ascii="Arial" w:eastAsia="Times New Roman" w:hAnsi="Arial" w:cs="Arial"/>
          <w:lang w:eastAsia="en-NZ"/>
        </w:rPr>
        <w:t xml:space="preserve">– working with heart, the strong sense of purpose and commitment to service that health workers bring to their mahi. </w:t>
      </w:r>
      <w:r>
        <w:rPr>
          <w:rFonts w:ascii="Arial" w:eastAsia="Times New Roman" w:hAnsi="Arial" w:cs="Arial"/>
          <w:lang w:eastAsia="en-NZ"/>
        </w:rPr>
        <w:br/>
      </w:r>
    </w:p>
    <w:p w14:paraId="179BF866"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Pr="002C4DDC">
        <w:rPr>
          <w:rFonts w:ascii="Arial" w:eastAsia="Times New Roman" w:hAnsi="Arial" w:cs="Arial"/>
          <w:b/>
          <w:color w:val="15284C"/>
        </w:rPr>
        <w:t xml:space="preserve"> </w:t>
      </w:r>
      <w:r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Pr>
          <w:rFonts w:ascii="Arial" w:eastAsia="Times New Roman" w:hAnsi="Arial" w:cs="Arial"/>
          <w:lang w:eastAsia="en-NZ"/>
        </w:rPr>
        <w:br/>
      </w:r>
      <w:r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Pr="002C4DDC">
        <w:rPr>
          <w:rFonts w:ascii="Arial" w:eastAsia="Times New Roman" w:hAnsi="Arial" w:cs="Arial"/>
          <w:b/>
          <w:bCs/>
          <w:lang w:eastAsia="en-NZ"/>
        </w:rPr>
        <w:t xml:space="preserve"> </w:t>
      </w:r>
      <w:r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Pr>
          <w:rFonts w:ascii="Arial" w:eastAsia="Times New Roman" w:hAnsi="Arial" w:cs="Arial"/>
          <w:lang w:eastAsia="en-NZ"/>
        </w:rPr>
        <w:br/>
      </w:r>
      <w:r w:rsidRPr="002C4DDC">
        <w:rPr>
          <w:rFonts w:ascii="Arial" w:eastAsia="Times New Roman" w:hAnsi="Arial" w:cs="Arial"/>
          <w:lang w:eastAsia="en-NZ"/>
        </w:rPr>
        <w:br/>
      </w:r>
      <w:proofErr w:type="spellStart"/>
      <w:r w:rsidRPr="002C4DDC">
        <w:rPr>
          <w:rFonts w:ascii="Arial" w:eastAsia="Times New Roman" w:hAnsi="Arial" w:cs="Arial"/>
          <w:b/>
          <w:color w:val="15284C"/>
          <w:sz w:val="24"/>
          <w:szCs w:val="26"/>
        </w:rPr>
        <w:t>Te</w:t>
      </w:r>
      <w:proofErr w:type="spellEnd"/>
      <w:r w:rsidRPr="002C4DDC">
        <w:rPr>
          <w:rFonts w:ascii="Arial" w:eastAsia="Times New Roman" w:hAnsi="Arial" w:cs="Arial"/>
          <w:b/>
          <w:color w:val="15284C"/>
          <w:sz w:val="24"/>
          <w:szCs w:val="26"/>
        </w:rPr>
        <w:t xml:space="preserve"> Korowai </w:t>
      </w:r>
      <w:proofErr w:type="spellStart"/>
      <w:r w:rsidRPr="002C4DDC">
        <w:rPr>
          <w:rFonts w:ascii="Arial" w:eastAsia="Times New Roman" w:hAnsi="Arial" w:cs="Arial"/>
          <w:b/>
          <w:color w:val="15284C"/>
          <w:sz w:val="24"/>
          <w:szCs w:val="26"/>
        </w:rPr>
        <w:t>Āhuru</w:t>
      </w:r>
      <w:proofErr w:type="spellEnd"/>
      <w:r w:rsidRPr="002C4DDC">
        <w:rPr>
          <w:rFonts w:ascii="Arial" w:eastAsia="Times New Roman" w:hAnsi="Arial" w:cs="Arial"/>
          <w:lang w:eastAsia="en-NZ"/>
        </w:rPr>
        <w:t xml:space="preserve"> – a cloak which seeks to provide safety and comfort to the workforce. </w:t>
      </w:r>
    </w:p>
    <w:p w14:paraId="55951B6C"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449EB2E"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32D02199"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5A5B4E8" w14:textId="77777777" w:rsidR="00CD26EE" w:rsidRPr="002C4DDC" w:rsidRDefault="00CD26EE" w:rsidP="00CD26EE">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711A2FAD"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14A3E262"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6E3077AE"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working together to design and deliver services, and </w:t>
      </w:r>
    </w:p>
    <w:p w14:paraId="546C433F"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585CBD99" w14:textId="77777777" w:rsidR="00CD26EE" w:rsidRPr="002C4DDC" w:rsidRDefault="00CD26EE" w:rsidP="00CD26EE">
      <w:pPr>
        <w:rPr>
          <w:rFonts w:ascii="Arial" w:hAnsi="Arial" w:cs="Arial"/>
          <w:color w:val="009C98"/>
        </w:rPr>
      </w:pPr>
    </w:p>
    <w:p w14:paraId="78E27E21" w14:textId="77777777" w:rsidR="00CD26EE" w:rsidRPr="002C4DDC" w:rsidRDefault="00CD26EE" w:rsidP="00CD26EE">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F8AC9D" w14:textId="77777777" w:rsidR="00067F1F" w:rsidRDefault="007A4F46" w:rsidP="00CD26EE">
      <w:pPr>
        <w:rPr>
          <w:rFonts w:ascii="Arial" w:hAnsi="Arial" w:cs="Arial"/>
        </w:rPr>
      </w:pPr>
      <w:r>
        <w:rPr>
          <w:rFonts w:ascii="Arial" w:hAnsi="Arial" w:cs="Arial"/>
          <w:color w:val="15284C"/>
        </w:rPr>
        <w:pict w14:anchorId="0C8ED047">
          <v:rect id="_x0000_i1026" style="width:451.3pt;height:1.5pt" o:hralign="center" o:hrstd="t" o:hrnoshade="t" o:hr="t" fillcolor="#15284c" stroked="f"/>
        </w:pict>
      </w:r>
      <w:r w:rsidR="00CD26EE" w:rsidRPr="002C4DDC">
        <w:rPr>
          <w:rFonts w:ascii="Arial" w:hAnsi="Arial" w:cs="Arial"/>
        </w:rPr>
        <w:t xml:space="preserve"> </w:t>
      </w:r>
      <w:r w:rsidR="00CD26EE" w:rsidRPr="00CD26EE">
        <w:rPr>
          <w:rFonts w:ascii="Arial" w:hAnsi="Arial" w:cs="Arial" w:hint="eastAsia"/>
        </w:rPr>
        <w:t>The Winter Transit Lounge Registered Nurse w</w:t>
      </w:r>
      <w:r w:rsidR="00CD26EE" w:rsidRPr="00CD26EE">
        <w:rPr>
          <w:rFonts w:ascii="Arial" w:hAnsi="Arial" w:cs="Arial"/>
        </w:rPr>
        <w:t>ill assist with the safe organisational flow of patients from the Emergency Department and progress timely discharges from the inpatient Wards. The nurse will work closely with the inpatient CNMs, coordinator of the Emergency Department and the Clinical Resource Manager/ Duty Nurse Managers to ensure timely ongoing patient care, safe bed management and utili</w:t>
      </w:r>
      <w:r w:rsidR="00CD26EE">
        <w:rPr>
          <w:rFonts w:ascii="Arial" w:hAnsi="Arial" w:cs="Arial"/>
        </w:rPr>
        <w:t>s</w:t>
      </w:r>
      <w:r w:rsidR="00CD26EE" w:rsidRPr="00CD26EE">
        <w:rPr>
          <w:rFonts w:ascii="Arial" w:hAnsi="Arial" w:cs="Arial"/>
        </w:rPr>
        <w:t xml:space="preserve">ation of bed resource. </w:t>
      </w:r>
    </w:p>
    <w:p w14:paraId="3C132E95" w14:textId="77777777" w:rsidR="00010E76" w:rsidRDefault="00CD26EE" w:rsidP="00CD26EE">
      <w:pPr>
        <w:rPr>
          <w:rFonts w:ascii="Arial" w:hAnsi="Arial" w:cs="Arial"/>
        </w:rPr>
      </w:pPr>
      <w:r w:rsidRPr="00CD26EE">
        <w:rPr>
          <w:rFonts w:ascii="Arial" w:hAnsi="Arial" w:cs="Arial"/>
        </w:rPr>
        <w:t>The role will involve</w:t>
      </w:r>
      <w:r w:rsidR="00067F1F">
        <w:rPr>
          <w:rFonts w:ascii="Arial" w:hAnsi="Arial" w:cs="Arial"/>
        </w:rPr>
        <w:t xml:space="preserve"> transfer of patients from the emergency department waiting an inpatient bed undertaking </w:t>
      </w:r>
      <w:r w:rsidR="00067F1F" w:rsidRPr="00CD26EE">
        <w:rPr>
          <w:rFonts w:ascii="Arial" w:hAnsi="Arial" w:cs="Arial"/>
        </w:rPr>
        <w:t>nursing</w:t>
      </w:r>
      <w:r w:rsidRPr="00CD26EE">
        <w:rPr>
          <w:rFonts w:ascii="Arial" w:hAnsi="Arial" w:cs="Arial"/>
        </w:rPr>
        <w:t xml:space="preserve"> care including admission paperwork, observations, medication administration, </w:t>
      </w:r>
      <w:r w:rsidR="00067F1F" w:rsidRPr="00CD26EE">
        <w:rPr>
          <w:rFonts w:ascii="Arial" w:hAnsi="Arial" w:cs="Arial"/>
        </w:rPr>
        <w:t>TrendCare</w:t>
      </w:r>
      <w:r w:rsidRPr="00CD26EE">
        <w:rPr>
          <w:rFonts w:ascii="Arial" w:hAnsi="Arial" w:cs="Arial"/>
        </w:rPr>
        <w:t xml:space="preserve">, nutritional </w:t>
      </w:r>
      <w:r w:rsidR="00067F1F">
        <w:rPr>
          <w:rFonts w:ascii="Arial" w:hAnsi="Arial" w:cs="Arial"/>
        </w:rPr>
        <w:t xml:space="preserve">requirements and </w:t>
      </w:r>
      <w:r w:rsidR="00067F1F" w:rsidRPr="00067F1F">
        <w:rPr>
          <w:rFonts w:ascii="Arial" w:hAnsi="Arial" w:cs="Arial"/>
        </w:rPr>
        <w:t xml:space="preserve">escalation of care / deteriorating patient </w:t>
      </w:r>
      <w:proofErr w:type="gramStart"/>
      <w:r w:rsidR="00067F1F" w:rsidRPr="00067F1F">
        <w:rPr>
          <w:rFonts w:ascii="Arial" w:hAnsi="Arial" w:cs="Arial"/>
        </w:rPr>
        <w:t xml:space="preserve">to </w:t>
      </w:r>
      <w:r w:rsidR="00010E76">
        <w:rPr>
          <w:rFonts w:ascii="Arial" w:hAnsi="Arial" w:cs="Arial"/>
        </w:rPr>
        <w:t xml:space="preserve"> </w:t>
      </w:r>
      <w:r w:rsidR="00067F1F" w:rsidRPr="00067F1F">
        <w:rPr>
          <w:rFonts w:ascii="Arial" w:hAnsi="Arial" w:cs="Arial"/>
        </w:rPr>
        <w:t>team</w:t>
      </w:r>
      <w:proofErr w:type="gramEnd"/>
      <w:r w:rsidR="00067F1F" w:rsidRPr="00067F1F">
        <w:rPr>
          <w:rFonts w:ascii="Arial" w:hAnsi="Arial" w:cs="Arial"/>
        </w:rPr>
        <w:t xml:space="preserve"> as required.</w:t>
      </w:r>
    </w:p>
    <w:p w14:paraId="213D0CAE" w14:textId="4225B811" w:rsidR="00CD26EE" w:rsidRPr="00CD26EE" w:rsidRDefault="00067F1F" w:rsidP="00CD26EE">
      <w:pPr>
        <w:rPr>
          <w:rFonts w:ascii="Arial" w:hAnsi="Arial" w:cs="Arial"/>
        </w:rPr>
      </w:pPr>
      <w:r>
        <w:rPr>
          <w:rFonts w:ascii="Arial" w:hAnsi="Arial" w:cs="Arial"/>
        </w:rPr>
        <w:lastRenderedPageBreak/>
        <w:t xml:space="preserve"> It will also involve liaising with the ward CNM’s /coordinators to transfer patients meeting the determined criteria ready for discharge to the transit lounge. Working with multi-disciplinary team members to ensure required services are in place prior to dx.   </w:t>
      </w:r>
      <w:r w:rsidR="00CD26EE" w:rsidRPr="00CD26EE">
        <w:rPr>
          <w:rFonts w:ascii="Arial" w:hAnsi="Arial" w:cs="Arial"/>
        </w:rPr>
        <w:t xml:space="preserve"> </w:t>
      </w:r>
    </w:p>
    <w:p w14:paraId="67BB8DD5" w14:textId="5F07E778" w:rsidR="00CD26EE" w:rsidRPr="002C4DDC" w:rsidRDefault="00CD26EE" w:rsidP="00CD26EE">
      <w:pPr>
        <w:rPr>
          <w:rFonts w:ascii="Arial" w:hAnsi="Arial" w:cs="Arial"/>
        </w:rPr>
      </w:pPr>
      <w:r w:rsidRPr="002C4DDC">
        <w:rPr>
          <w:rFonts w:ascii="Arial" w:hAnsi="Arial" w:cs="Arial"/>
        </w:rPr>
        <w:t>The primary purpose of the role is to:</w:t>
      </w:r>
    </w:p>
    <w:p w14:paraId="3D883FBD" w14:textId="77777777" w:rsidR="00CD26EE" w:rsidRDefault="00CD26EE" w:rsidP="00CD26EE">
      <w:pPr>
        <w:spacing w:after="0"/>
        <w:rPr>
          <w:rFonts w:ascii="Arial" w:hAnsi="Arial" w:cs="Arial"/>
        </w:rPr>
      </w:pPr>
      <w:r w:rsidRPr="00FC607C">
        <w:rPr>
          <w:rFonts w:ascii="Arial" w:hAnsi="Arial" w:cs="Arial"/>
        </w:rPr>
        <w:t>Work within the NZNC Registered Nurse Scope of Practice</w:t>
      </w:r>
    </w:p>
    <w:p w14:paraId="2F0202B0" w14:textId="77777777" w:rsidR="00CD26EE" w:rsidRPr="002C4DDC" w:rsidRDefault="00CD26EE" w:rsidP="00CD26EE">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CD26EE" w:rsidRPr="002C4DDC" w14:paraId="6FD9F693" w14:textId="77777777" w:rsidTr="00FF56A1">
        <w:trPr>
          <w:gridAfter w:val="1"/>
          <w:wAfter w:w="7199" w:type="dxa"/>
        </w:trPr>
        <w:tc>
          <w:tcPr>
            <w:tcW w:w="1985" w:type="dxa"/>
            <w:tcBorders>
              <w:top w:val="single" w:sz="4" w:space="0" w:color="D9D9D9"/>
              <w:bottom w:val="single" w:sz="4" w:space="0" w:color="D9D9D9"/>
              <w:right w:val="single" w:sz="4" w:space="0" w:color="D9D9D9"/>
            </w:tcBorders>
          </w:tcPr>
          <w:p w14:paraId="7B2DE949" w14:textId="77777777" w:rsidR="00CD26EE" w:rsidRPr="002C4DDC" w:rsidRDefault="00CD26EE" w:rsidP="00FF56A1">
            <w:pPr>
              <w:pStyle w:val="Heading2"/>
              <w:rPr>
                <w:rFonts w:ascii="Arial" w:hAnsi="Arial" w:cs="Arial"/>
                <w:b/>
                <w:bCs/>
                <w:color w:val="15284C"/>
                <w:sz w:val="22"/>
                <w:szCs w:val="22"/>
              </w:rPr>
            </w:pPr>
            <w:r w:rsidRPr="002C4DDC">
              <w:rPr>
                <w:rFonts w:ascii="Arial" w:hAnsi="Arial" w:cs="Arial"/>
                <w:color w:val="15284C"/>
                <w:sz w:val="22"/>
                <w:szCs w:val="22"/>
              </w:rPr>
              <w:t>Key Result Area</w:t>
            </w:r>
          </w:p>
        </w:tc>
        <w:tc>
          <w:tcPr>
            <w:tcW w:w="7041" w:type="dxa"/>
            <w:tcBorders>
              <w:top w:val="single" w:sz="4" w:space="0" w:color="D9D9D9"/>
              <w:left w:val="single" w:sz="4" w:space="0" w:color="D9D9D9"/>
              <w:bottom w:val="single" w:sz="4" w:space="0" w:color="D9D9D9"/>
            </w:tcBorders>
          </w:tcPr>
          <w:p w14:paraId="2B5B7D12" w14:textId="77777777" w:rsidR="00CD26EE" w:rsidRPr="002C4DDC" w:rsidRDefault="00CD26EE" w:rsidP="00FF56A1">
            <w:pPr>
              <w:pStyle w:val="Heading2"/>
              <w:rPr>
                <w:rFonts w:ascii="Arial" w:hAnsi="Arial" w:cs="Arial"/>
                <w:bCs/>
                <w:caps/>
                <w:color w:val="15284C"/>
                <w:sz w:val="22"/>
                <w:szCs w:val="22"/>
              </w:rPr>
            </w:pPr>
            <w:r w:rsidRPr="002C4DDC">
              <w:rPr>
                <w:rFonts w:ascii="Arial" w:hAnsi="Arial" w:cs="Arial"/>
                <w:bCs/>
                <w:color w:val="15284C"/>
                <w:sz w:val="22"/>
                <w:szCs w:val="22"/>
              </w:rPr>
              <w:t>Expected Outcomes / Performance Indicators</w:t>
            </w:r>
          </w:p>
        </w:tc>
      </w:tr>
      <w:tr w:rsidR="00CD26EE" w:rsidRPr="002C4DDC" w14:paraId="4CE0917B" w14:textId="77777777" w:rsidTr="00FF56A1">
        <w:trPr>
          <w:gridAfter w:val="1"/>
          <w:wAfter w:w="7199" w:type="dxa"/>
        </w:trPr>
        <w:tc>
          <w:tcPr>
            <w:tcW w:w="1985" w:type="dxa"/>
            <w:tcBorders>
              <w:top w:val="single" w:sz="4" w:space="0" w:color="D9D9D9"/>
              <w:bottom w:val="single" w:sz="4" w:space="0" w:color="D9D9D9"/>
              <w:right w:val="single" w:sz="4" w:space="0" w:color="D9D9D9"/>
            </w:tcBorders>
          </w:tcPr>
          <w:p w14:paraId="17D559D8" w14:textId="77777777" w:rsidR="00CD26EE" w:rsidRPr="002C4DDC" w:rsidRDefault="00CD26EE" w:rsidP="00FF56A1">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6EE4716F" w14:textId="77777777" w:rsidR="00CD26EE" w:rsidRPr="00FC607C" w:rsidRDefault="00CD26EE" w:rsidP="00CD26EE">
            <w:pPr>
              <w:pStyle w:val="ListParagraph"/>
              <w:numPr>
                <w:ilvl w:val="0"/>
                <w:numId w:val="2"/>
              </w:numPr>
              <w:spacing w:after="0" w:line="240" w:lineRule="auto"/>
              <w:contextualSpacing w:val="0"/>
              <w:jc w:val="both"/>
              <w:rPr>
                <w:rFonts w:ascii="Arial" w:eastAsia="Segoe UI" w:hAnsi="Arial" w:cs="Arial"/>
              </w:rPr>
            </w:pPr>
            <w:r w:rsidRPr="00FC607C">
              <w:rPr>
                <w:rFonts w:ascii="Arial" w:eastAsia="Segoe UI" w:hAnsi="Arial" w:cs="Arial"/>
              </w:rPr>
              <w:t>Contribute to safe and contemporary professional patient focused care delivery within the organisation</w:t>
            </w:r>
          </w:p>
        </w:tc>
      </w:tr>
      <w:tr w:rsidR="00CD26EE" w:rsidRPr="002C4DDC" w14:paraId="11FA53B6" w14:textId="77777777" w:rsidTr="00FF56A1">
        <w:trPr>
          <w:gridAfter w:val="1"/>
          <w:wAfter w:w="7199" w:type="dxa"/>
        </w:trPr>
        <w:tc>
          <w:tcPr>
            <w:tcW w:w="1985" w:type="dxa"/>
            <w:tcBorders>
              <w:top w:val="single" w:sz="4" w:space="0" w:color="D9D9D9"/>
              <w:bottom w:val="single" w:sz="4" w:space="0" w:color="D9D9D9"/>
              <w:right w:val="single" w:sz="4" w:space="0" w:color="D9D9D9"/>
            </w:tcBorders>
          </w:tcPr>
          <w:p w14:paraId="5E39F3B9" w14:textId="77777777" w:rsidR="00CD26EE" w:rsidRPr="002C4DDC" w:rsidRDefault="00CD26EE" w:rsidP="00FF56A1">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7047EA74" w14:textId="77777777" w:rsidR="00CD26EE" w:rsidRPr="00FC607C" w:rsidRDefault="00CD26EE" w:rsidP="00CD26EE">
            <w:pPr>
              <w:pStyle w:val="ListParagraph"/>
              <w:numPr>
                <w:ilvl w:val="0"/>
                <w:numId w:val="2"/>
              </w:numPr>
              <w:spacing w:after="0" w:line="240" w:lineRule="auto"/>
              <w:contextualSpacing w:val="0"/>
              <w:jc w:val="both"/>
              <w:rPr>
                <w:rFonts w:ascii="Arial" w:eastAsia="Segoe UI" w:hAnsi="Arial" w:cs="Arial"/>
              </w:rPr>
            </w:pPr>
            <w:r w:rsidRPr="00FC607C">
              <w:rPr>
                <w:rFonts w:ascii="Arial" w:eastAsia="Segoe UI" w:hAnsi="Arial" w:cs="Arial"/>
              </w:rPr>
              <w:t>Utilise therapeutic relationships with patients/clients/residents that are established, maintained and terminated appropriately</w:t>
            </w:r>
          </w:p>
        </w:tc>
      </w:tr>
      <w:tr w:rsidR="00CD26EE" w:rsidRPr="002C4DDC" w14:paraId="3516CE32" w14:textId="77777777" w:rsidTr="00FF56A1">
        <w:trPr>
          <w:gridAfter w:val="1"/>
          <w:wAfter w:w="7199" w:type="dxa"/>
        </w:trPr>
        <w:tc>
          <w:tcPr>
            <w:tcW w:w="1985" w:type="dxa"/>
            <w:tcBorders>
              <w:top w:val="single" w:sz="4" w:space="0" w:color="D9D9D9"/>
              <w:bottom w:val="single" w:sz="4" w:space="0" w:color="D9D9D9"/>
              <w:right w:val="single" w:sz="4" w:space="0" w:color="D9D9D9"/>
            </w:tcBorders>
          </w:tcPr>
          <w:p w14:paraId="4B6A326D" w14:textId="77777777" w:rsidR="00CD26EE" w:rsidRPr="002C4DDC" w:rsidRDefault="00CD26EE" w:rsidP="00FF56A1">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41D5A1C" w14:textId="77777777" w:rsidR="00CD26EE" w:rsidRPr="00FC607C" w:rsidRDefault="00CD26EE" w:rsidP="00CD26EE">
            <w:pPr>
              <w:pStyle w:val="ListParagraph"/>
              <w:numPr>
                <w:ilvl w:val="0"/>
                <w:numId w:val="2"/>
              </w:numPr>
              <w:spacing w:after="0" w:line="240" w:lineRule="auto"/>
              <w:contextualSpacing w:val="0"/>
              <w:jc w:val="both"/>
              <w:rPr>
                <w:rFonts w:ascii="Arial" w:eastAsia="Segoe UI" w:hAnsi="Arial" w:cs="Arial"/>
              </w:rPr>
            </w:pPr>
            <w:r w:rsidRPr="00FC607C">
              <w:rPr>
                <w:rFonts w:ascii="Arial" w:eastAsia="Segoe UI" w:hAnsi="Arial" w:cs="Arial"/>
              </w:rPr>
              <w:t>Consult with the patient/client/resident, and significant others to plan and implement effective, professional, safe and holistic nursing care</w:t>
            </w:r>
          </w:p>
        </w:tc>
      </w:tr>
      <w:tr w:rsidR="00CD26EE" w:rsidRPr="002C4DDC" w14:paraId="2CEDF575" w14:textId="77777777" w:rsidTr="00FF56A1">
        <w:trPr>
          <w:gridAfter w:val="1"/>
          <w:wAfter w:w="7199" w:type="dxa"/>
        </w:trPr>
        <w:tc>
          <w:tcPr>
            <w:tcW w:w="1985" w:type="dxa"/>
            <w:tcBorders>
              <w:top w:val="single" w:sz="4" w:space="0" w:color="D9D9D9"/>
              <w:bottom w:val="single" w:sz="4" w:space="0" w:color="D9D9D9"/>
              <w:right w:val="single" w:sz="4" w:space="0" w:color="D9D9D9"/>
            </w:tcBorders>
          </w:tcPr>
          <w:p w14:paraId="46F12ED4" w14:textId="77777777" w:rsidR="00CD26EE" w:rsidRPr="002C4DDC" w:rsidRDefault="00CD26EE" w:rsidP="00FF56A1">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D9E4C9D" w14:textId="77777777" w:rsidR="00CD26EE" w:rsidRPr="00FC607C" w:rsidRDefault="00CD26EE" w:rsidP="00CD26EE">
            <w:pPr>
              <w:pStyle w:val="ListParagraph"/>
              <w:numPr>
                <w:ilvl w:val="0"/>
                <w:numId w:val="2"/>
              </w:numPr>
              <w:spacing w:after="0" w:line="240" w:lineRule="auto"/>
              <w:contextualSpacing w:val="0"/>
              <w:jc w:val="both"/>
              <w:rPr>
                <w:rFonts w:ascii="Arial" w:eastAsia="Segoe UI" w:hAnsi="Arial" w:cs="Arial"/>
              </w:rPr>
            </w:pPr>
            <w:r w:rsidRPr="00FC607C">
              <w:rPr>
                <w:rFonts w:ascii="Arial" w:eastAsia="Segoe UI" w:hAnsi="Arial" w:cs="Arial"/>
              </w:rPr>
              <w:t>Follow best practice guidelines ensuring the provision of quality care</w:t>
            </w:r>
          </w:p>
        </w:tc>
      </w:tr>
      <w:tr w:rsidR="00CD26EE" w:rsidRPr="002C4DDC" w14:paraId="4A7F27E7" w14:textId="77777777" w:rsidTr="00FF56A1">
        <w:trPr>
          <w:gridAfter w:val="1"/>
          <w:wAfter w:w="7199" w:type="dxa"/>
        </w:trPr>
        <w:tc>
          <w:tcPr>
            <w:tcW w:w="1985" w:type="dxa"/>
            <w:tcBorders>
              <w:top w:val="single" w:sz="4" w:space="0" w:color="D9D9D9"/>
              <w:bottom w:val="single" w:sz="4" w:space="0" w:color="D9D9D9"/>
              <w:right w:val="single" w:sz="4" w:space="0" w:color="D9D9D9"/>
            </w:tcBorders>
          </w:tcPr>
          <w:p w14:paraId="3FEE5BDA" w14:textId="77777777" w:rsidR="00CD26EE" w:rsidRPr="002C4DDC" w:rsidRDefault="00CD26EE" w:rsidP="00FF56A1">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36468593" w14:textId="77777777" w:rsidR="00CD26EE" w:rsidRPr="00FC607C" w:rsidRDefault="00CD26EE" w:rsidP="00CD26EE">
            <w:pPr>
              <w:pStyle w:val="ListParagraph"/>
              <w:numPr>
                <w:ilvl w:val="0"/>
                <w:numId w:val="2"/>
              </w:numPr>
              <w:spacing w:after="0" w:line="240" w:lineRule="auto"/>
              <w:contextualSpacing w:val="0"/>
              <w:jc w:val="both"/>
              <w:rPr>
                <w:rFonts w:ascii="Arial" w:eastAsia="Segoe UI" w:hAnsi="Arial" w:cs="Arial"/>
              </w:rPr>
            </w:pPr>
            <w:r w:rsidRPr="00FC607C">
              <w:rPr>
                <w:rFonts w:ascii="Arial" w:eastAsia="Segoe UI" w:hAnsi="Arial" w:cs="Arial"/>
              </w:rPr>
              <w:t>Incorporate education and support needs of the patients/clients/residents and family / whanau into their care</w:t>
            </w:r>
          </w:p>
        </w:tc>
      </w:tr>
      <w:tr w:rsidR="00CD26EE" w:rsidRPr="002C4DDC" w14:paraId="1B0CAF0F" w14:textId="77777777" w:rsidTr="00FF56A1">
        <w:trPr>
          <w:gridAfter w:val="1"/>
          <w:wAfter w:w="7199" w:type="dxa"/>
          <w:trHeight w:val="1677"/>
        </w:trPr>
        <w:tc>
          <w:tcPr>
            <w:tcW w:w="1985" w:type="dxa"/>
            <w:tcBorders>
              <w:top w:val="single" w:sz="4" w:space="0" w:color="D9D9D9"/>
              <w:bottom w:val="single" w:sz="4" w:space="0" w:color="D9D9D9"/>
              <w:right w:val="single" w:sz="4" w:space="0" w:color="D9D9D9"/>
            </w:tcBorders>
          </w:tcPr>
          <w:p w14:paraId="0B2A980C" w14:textId="77777777" w:rsidR="00CD26EE" w:rsidRPr="002C4DDC" w:rsidRDefault="00CD26EE" w:rsidP="00FF56A1">
            <w:pPr>
              <w:spacing w:after="0" w:line="240" w:lineRule="auto"/>
              <w:rPr>
                <w:rFonts w:ascii="Arial" w:hAnsi="Arial" w:cs="Arial"/>
                <w:b/>
                <w:bCs/>
              </w:rPr>
            </w:pPr>
            <w:bookmarkStart w:id="1" w:name="_Hlk104804046"/>
            <w:proofErr w:type="spellStart"/>
            <w:r w:rsidRPr="002C4DDC">
              <w:rPr>
                <w:rFonts w:ascii="Arial" w:hAnsi="Arial" w:cs="Arial"/>
                <w:b/>
                <w:bCs/>
              </w:rPr>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7C17B0A3"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33E06AD5"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 and mana whenua-led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care.</w:t>
            </w:r>
          </w:p>
          <w:p w14:paraId="436F2C8B"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p>
        </w:tc>
      </w:tr>
      <w:tr w:rsidR="00CD26EE" w:rsidRPr="002C4DDC" w14:paraId="40F5F245" w14:textId="77777777" w:rsidTr="00FF56A1">
        <w:trPr>
          <w:gridAfter w:val="1"/>
          <w:wAfter w:w="7199" w:type="dxa"/>
          <w:trHeight w:val="2028"/>
        </w:trPr>
        <w:tc>
          <w:tcPr>
            <w:tcW w:w="1985" w:type="dxa"/>
            <w:tcBorders>
              <w:top w:val="single" w:sz="4" w:space="0" w:color="D9D9D9"/>
              <w:bottom w:val="single" w:sz="4" w:space="0" w:color="D9D9D9"/>
              <w:right w:val="single" w:sz="4" w:space="0" w:color="D9D9D9"/>
            </w:tcBorders>
          </w:tcPr>
          <w:p w14:paraId="50A48EC4" w14:textId="77777777" w:rsidR="00CD26EE" w:rsidRPr="002C4DDC" w:rsidRDefault="00CD26EE" w:rsidP="00FF56A1">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5405D782"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7F297C0D"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p>
          <w:p w14:paraId="7588F927"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p>
          <w:p w14:paraId="22CB45E1" w14:textId="77777777" w:rsidR="00CD26EE" w:rsidRPr="000B3E62" w:rsidRDefault="00CD26EE" w:rsidP="00CD26EE">
            <w:pPr>
              <w:pStyle w:val="ListParagraph"/>
              <w:numPr>
                <w:ilvl w:val="0"/>
                <w:numId w:val="2"/>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6B449430"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tc>
      </w:tr>
      <w:tr w:rsidR="00CD26EE" w:rsidRPr="002C4DDC" w14:paraId="5FCB9582" w14:textId="77777777" w:rsidTr="00FF56A1">
        <w:trPr>
          <w:trHeight w:val="699"/>
        </w:trPr>
        <w:tc>
          <w:tcPr>
            <w:tcW w:w="1985" w:type="dxa"/>
            <w:tcBorders>
              <w:top w:val="single" w:sz="4" w:space="0" w:color="D9D9D9"/>
              <w:bottom w:val="single" w:sz="4" w:space="0" w:color="D9D9D9"/>
              <w:right w:val="single" w:sz="4" w:space="0" w:color="D9D9D9"/>
            </w:tcBorders>
          </w:tcPr>
          <w:p w14:paraId="365C0C38" w14:textId="77777777" w:rsidR="00CD26EE" w:rsidRPr="002C4DDC" w:rsidRDefault="00CD26EE" w:rsidP="00FF56A1">
            <w:pPr>
              <w:spacing w:after="0" w:line="240" w:lineRule="auto"/>
              <w:rPr>
                <w:rFonts w:ascii="Arial" w:hAnsi="Arial" w:cs="Arial"/>
                <w:b/>
                <w:bCs/>
              </w:rPr>
            </w:pPr>
            <w:r w:rsidRPr="00FC607C">
              <w:rPr>
                <w:rFonts w:ascii="Arial" w:hAnsi="Arial" w:cs="Arial"/>
                <w:b/>
                <w:bCs/>
              </w:rPr>
              <w:t>LEADERSHIP ROLES ONLY -</w:t>
            </w:r>
            <w:r w:rsidRPr="002C4DDC">
              <w:rPr>
                <w:rFonts w:ascii="Arial" w:hAnsi="Arial" w:cs="Arial"/>
                <w:b/>
                <w:bCs/>
              </w:rPr>
              <w:t xml:space="preserve"> Culture and People Leadership</w:t>
            </w:r>
          </w:p>
        </w:tc>
        <w:tc>
          <w:tcPr>
            <w:tcW w:w="7041" w:type="dxa"/>
            <w:tcBorders>
              <w:top w:val="single" w:sz="4" w:space="0" w:color="D9D9D9"/>
              <w:left w:val="single" w:sz="4" w:space="0" w:color="D9D9D9"/>
              <w:bottom w:val="single" w:sz="4" w:space="0" w:color="D9D9D9"/>
            </w:tcBorders>
          </w:tcPr>
          <w:p w14:paraId="3131E276" w14:textId="77777777" w:rsidR="00CD26EE" w:rsidRPr="000B3E62" w:rsidRDefault="00CD26EE" w:rsidP="00CD26EE">
            <w:pPr>
              <w:numPr>
                <w:ilvl w:val="0"/>
                <w:numId w:val="2"/>
              </w:numPr>
              <w:spacing w:after="0" w:line="240" w:lineRule="auto"/>
              <w:jc w:val="both"/>
              <w:rPr>
                <w:rFonts w:ascii="Arial" w:eastAsia="Segoe UI" w:hAnsi="Arial" w:cs="Arial"/>
              </w:rPr>
            </w:pPr>
            <w:r w:rsidRPr="000B3E62">
              <w:rPr>
                <w:rFonts w:ascii="Arial" w:eastAsia="Segoe UI" w:hAnsi="Arial" w:cs="Arial"/>
              </w:rPr>
              <w:t>Prioritises developing individuals and the team so Health New Zealand has enough of the right skills for the future, supporting diversity of leadership to develop – M</w:t>
            </w:r>
            <w:r w:rsidRPr="002C4DDC">
              <w:rPr>
                <w:rFonts w:ascii="Arial" w:eastAsia="Segoe UI" w:hAnsi="Arial" w:cs="Arial"/>
              </w:rPr>
              <w:t>ā</w:t>
            </w:r>
            <w:r w:rsidRPr="000B3E62">
              <w:rPr>
                <w:rFonts w:ascii="Arial" w:eastAsia="Segoe UI" w:hAnsi="Arial" w:cs="Arial"/>
              </w:rPr>
              <w:t>ori, Pacific, people with disabilities and others.</w:t>
            </w:r>
          </w:p>
          <w:p w14:paraId="61C99A63"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Provides leadership that shows commitment, urgency and is visibly open, clear, and innovative whilst building mutually beneficial partnerships with various stakeholders both internally and externally.</w:t>
            </w:r>
          </w:p>
          <w:p w14:paraId="0E34B9C9"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Implements and maintains People &amp; Communications strategies and processes that support provide an environment where employee experience, development, and performance management drive achievement of the organisation’s strategic and business goals.</w:t>
            </w:r>
          </w:p>
          <w:p w14:paraId="17C80420"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Te Mauri o Rongo, </w:t>
            </w:r>
            <w:r w:rsidRPr="002C4DDC">
              <w:rPr>
                <w:rFonts w:ascii="Arial" w:eastAsia="Segoe UI" w:hAnsi="Arial" w:cs="Arial"/>
              </w:rPr>
              <w:t xml:space="preserve">ensuring unification </w:t>
            </w:r>
            <w:r w:rsidRPr="002C4DDC">
              <w:rPr>
                <w:rFonts w:ascii="Arial" w:eastAsia="Segoe UI" w:hAnsi="Arial" w:cs="Arial"/>
              </w:rPr>
              <w:lastRenderedPageBreak/>
              <w:t>of diverse teams</w:t>
            </w:r>
            <w:r w:rsidRPr="000B3E62">
              <w:rPr>
                <w:rFonts w:ascii="Arial" w:eastAsia="Segoe UI" w:hAnsi="Arial" w:cs="Arial"/>
              </w:rPr>
              <w:t xml:space="preserve"> whilst simultaneously supporting local cultures to be retained &amp; strengthened.</w:t>
            </w:r>
          </w:p>
        </w:tc>
        <w:tc>
          <w:tcPr>
            <w:tcW w:w="7199" w:type="dxa"/>
          </w:tcPr>
          <w:p w14:paraId="6F530AA0" w14:textId="77777777" w:rsidR="00CD26EE" w:rsidRPr="002C4DDC" w:rsidRDefault="00CD26EE" w:rsidP="00FF56A1">
            <w:pPr>
              <w:rPr>
                <w:rFonts w:ascii="Arial" w:hAnsi="Arial" w:cs="Arial"/>
              </w:rPr>
            </w:pPr>
          </w:p>
        </w:tc>
      </w:tr>
      <w:tr w:rsidR="00CD26EE" w:rsidRPr="002C4DDC" w14:paraId="6C6A7627" w14:textId="77777777" w:rsidTr="00FF56A1">
        <w:trPr>
          <w:gridAfter w:val="1"/>
          <w:wAfter w:w="7199" w:type="dxa"/>
          <w:trHeight w:val="274"/>
        </w:trPr>
        <w:tc>
          <w:tcPr>
            <w:tcW w:w="1985" w:type="dxa"/>
            <w:tcBorders>
              <w:top w:val="single" w:sz="4" w:space="0" w:color="D9D9D9"/>
              <w:bottom w:val="single" w:sz="4" w:space="0" w:color="D9D9D9"/>
              <w:right w:val="single" w:sz="4" w:space="0" w:color="D9D9D9"/>
            </w:tcBorders>
          </w:tcPr>
          <w:p w14:paraId="20337FF5" w14:textId="77777777" w:rsidR="00CD26EE" w:rsidRPr="002C4DDC" w:rsidRDefault="00CD26EE" w:rsidP="00FF56A1">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72C0AAC6"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Is open to new ideas and create a culture where individuals at all levels bring their ideas on how to ‘do it better’ to the table.</w:t>
            </w:r>
          </w:p>
          <w:p w14:paraId="646466CA"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Models an agile approach –tries new approaches, learns quickly, adapts fast.</w:t>
            </w:r>
          </w:p>
          <w:p w14:paraId="7AC82CC5"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p>
        </w:tc>
      </w:tr>
      <w:tr w:rsidR="00CD26EE" w:rsidRPr="002C4DDC" w14:paraId="7B82875F" w14:textId="77777777" w:rsidTr="00FF56A1">
        <w:trPr>
          <w:gridAfter w:val="1"/>
          <w:wAfter w:w="7199" w:type="dxa"/>
          <w:trHeight w:val="841"/>
        </w:trPr>
        <w:tc>
          <w:tcPr>
            <w:tcW w:w="1985" w:type="dxa"/>
            <w:tcBorders>
              <w:top w:val="single" w:sz="4" w:space="0" w:color="D9D9D9"/>
              <w:bottom w:val="single" w:sz="4" w:space="0" w:color="D9D9D9"/>
              <w:right w:val="single" w:sz="4" w:space="0" w:color="D9D9D9"/>
            </w:tcBorders>
          </w:tcPr>
          <w:p w14:paraId="4B43A849" w14:textId="77777777" w:rsidR="00CD26EE" w:rsidRPr="002C4DDC" w:rsidRDefault="00CD26EE" w:rsidP="00FF56A1">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7D9BC491"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2"/>
          <w:p w14:paraId="5BD0FCE3" w14:textId="77777777" w:rsidR="00CD26EE" w:rsidRPr="000B3E62" w:rsidRDefault="00CD26EE" w:rsidP="00CD26EE">
            <w:pPr>
              <w:pStyle w:val="ListParagraph"/>
              <w:numPr>
                <w:ilvl w:val="0"/>
                <w:numId w:val="2"/>
              </w:numPr>
              <w:spacing w:line="240" w:lineRule="auto"/>
              <w:rPr>
                <w:rFonts w:ascii="Arial" w:eastAsia="Segoe UI" w:hAnsi="Arial" w:cs="Arial"/>
              </w:rPr>
            </w:pPr>
            <w:r w:rsidRPr="000B3E62">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tc>
      </w:tr>
      <w:tr w:rsidR="00CD26EE" w:rsidRPr="002C4DDC" w14:paraId="4BC3AF52" w14:textId="77777777" w:rsidTr="00FF56A1">
        <w:trPr>
          <w:gridAfter w:val="1"/>
          <w:wAfter w:w="7199" w:type="dxa"/>
          <w:trHeight w:val="2449"/>
        </w:trPr>
        <w:tc>
          <w:tcPr>
            <w:tcW w:w="1985" w:type="dxa"/>
            <w:tcBorders>
              <w:top w:val="single" w:sz="4" w:space="0" w:color="D9D9D9"/>
              <w:bottom w:val="single" w:sz="4" w:space="0" w:color="D9D9D9"/>
              <w:right w:val="single" w:sz="4" w:space="0" w:color="D9D9D9"/>
            </w:tcBorders>
          </w:tcPr>
          <w:p w14:paraId="599051D4" w14:textId="77777777" w:rsidR="00CD26EE" w:rsidRPr="002C4DDC" w:rsidRDefault="00CD26EE" w:rsidP="00FF56A1">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10A017D9" w14:textId="77777777" w:rsidR="00CD26EE" w:rsidRPr="000B3E62" w:rsidRDefault="00CD26EE" w:rsidP="00CD26EE">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p>
          <w:p w14:paraId="68BF8D89" w14:textId="77777777" w:rsidR="00CD26EE" w:rsidRPr="000B3E62" w:rsidRDefault="00CD26EE" w:rsidP="00CD26EE">
            <w:pPr>
              <w:numPr>
                <w:ilvl w:val="0"/>
                <w:numId w:val="2"/>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 all reasonably practicable steps to eliminate and mitigate risks and hazards in the workplace that could cause harm, placing employee, contractor and others’ health, safety, and wellbeing centrally, alongside high-quality patient outcomes.</w:t>
            </w:r>
          </w:p>
          <w:p w14:paraId="17A5B955" w14:textId="77777777" w:rsidR="00CD26EE" w:rsidRPr="000B3E62" w:rsidRDefault="00CD26EE" w:rsidP="00CD26EE">
            <w:pPr>
              <w:numPr>
                <w:ilvl w:val="0"/>
                <w:numId w:val="2"/>
              </w:numPr>
              <w:spacing w:before="100" w:beforeAutospacing="1" w:after="0" w:line="240" w:lineRule="auto"/>
              <w:jc w:val="both"/>
              <w:rPr>
                <w:rFonts w:ascii="Arial" w:eastAsia="Segoe UI" w:hAnsi="Arial" w:cs="Arial"/>
              </w:rPr>
            </w:pPr>
            <w:r w:rsidRPr="000B3E62">
              <w:rPr>
                <w:rFonts w:ascii="Arial" w:eastAsia="Segoe UI" w:hAnsi="Arial" w:cs="Arial"/>
              </w:rPr>
              <w:t>Leads, champions, and promotes continual improvement in health and wellbeing to create a healthy and safe culture.</w:t>
            </w:r>
          </w:p>
        </w:tc>
      </w:tr>
      <w:tr w:rsidR="00CD26EE" w:rsidRPr="002C4DDC" w14:paraId="4AE5A0CF" w14:textId="77777777" w:rsidTr="00FF56A1">
        <w:trPr>
          <w:gridAfter w:val="1"/>
          <w:wAfter w:w="7199" w:type="dxa"/>
          <w:trHeight w:val="1006"/>
        </w:trPr>
        <w:tc>
          <w:tcPr>
            <w:tcW w:w="1985" w:type="dxa"/>
            <w:tcBorders>
              <w:top w:val="single" w:sz="4" w:space="0" w:color="D9D9D9"/>
              <w:bottom w:val="single" w:sz="4" w:space="0" w:color="D9D9D9"/>
              <w:right w:val="single" w:sz="4" w:space="0" w:color="D9D9D9"/>
            </w:tcBorders>
          </w:tcPr>
          <w:p w14:paraId="2D29B488" w14:textId="77777777" w:rsidR="00CD26EE" w:rsidRPr="002C4DDC" w:rsidRDefault="00CD26EE" w:rsidP="00FF56A1">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33FF93C8" w14:textId="77777777" w:rsidR="00CD26EE" w:rsidRPr="002C4DDC" w:rsidRDefault="00CD26EE" w:rsidP="00CD26EE">
            <w:pPr>
              <w:pStyle w:val="ListParagraph"/>
              <w:numPr>
                <w:ilvl w:val="0"/>
                <w:numId w:val="2"/>
              </w:numPr>
              <w:spacing w:after="0" w:line="240" w:lineRule="auto"/>
              <w:contextualSpacing w:val="0"/>
              <w:jc w:val="both"/>
              <w:rPr>
                <w:rFonts w:ascii="Arial" w:eastAsia="Segoe UI" w:hAnsi="Arial" w:cs="Arial"/>
              </w:rPr>
            </w:pPr>
            <w:r w:rsidRPr="002C4DDC">
              <w:rPr>
                <w:rFonts w:ascii="Arial" w:eastAsia="Segoe UI" w:hAnsi="Arial" w:cs="Arial"/>
              </w:rPr>
              <w:t>Takes responsibility to ensure appropriate risk reporting, management and mitigation activities are in place.</w:t>
            </w:r>
          </w:p>
          <w:p w14:paraId="6ED53958" w14:textId="77777777" w:rsidR="00CD26EE" w:rsidRPr="002C4DDC" w:rsidRDefault="00CD26EE" w:rsidP="00CD26EE">
            <w:pPr>
              <w:pStyle w:val="ListParagraph"/>
              <w:numPr>
                <w:ilvl w:val="0"/>
                <w:numId w:val="2"/>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p>
          <w:p w14:paraId="0505CF12" w14:textId="77777777" w:rsidR="00CD26EE" w:rsidRPr="002C4DDC"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p>
        </w:tc>
      </w:tr>
      <w:bookmarkEnd w:id="1"/>
    </w:tbl>
    <w:p w14:paraId="6656F2AC" w14:textId="77777777" w:rsidR="00CD26EE" w:rsidRPr="002C4DDC" w:rsidRDefault="00CD26EE" w:rsidP="00CD26EE">
      <w:pPr>
        <w:pStyle w:val="Heading2"/>
        <w:rPr>
          <w:rFonts w:ascii="Arial" w:hAnsi="Arial" w:cs="Arial"/>
          <w:caps/>
          <w:sz w:val="22"/>
          <w:szCs w:val="22"/>
        </w:rPr>
      </w:pPr>
    </w:p>
    <w:p w14:paraId="30A8A9A5" w14:textId="77777777" w:rsidR="00CD26EE" w:rsidRPr="002C4DDC" w:rsidRDefault="00CD26EE" w:rsidP="00CD26EE">
      <w:pPr>
        <w:pStyle w:val="Heading2"/>
        <w:rPr>
          <w:rFonts w:ascii="Arial" w:hAnsi="Arial" w:cs="Arial"/>
          <w:caps/>
          <w:sz w:val="22"/>
          <w:szCs w:val="22"/>
        </w:rPr>
      </w:pPr>
    </w:p>
    <w:p w14:paraId="5180EDC4" w14:textId="77777777" w:rsidR="00CD26EE" w:rsidRPr="002C4DDC" w:rsidRDefault="00CD26EE" w:rsidP="00CD26EE">
      <w:pPr>
        <w:pStyle w:val="Heading2"/>
        <w:rPr>
          <w:rFonts w:ascii="Arial" w:hAnsi="Arial" w:cs="Arial"/>
          <w:caps/>
          <w:color w:val="15284C"/>
          <w:sz w:val="24"/>
          <w:szCs w:val="24"/>
        </w:rPr>
      </w:pPr>
      <w:r w:rsidRPr="002C4DDC">
        <w:rPr>
          <w:rFonts w:ascii="Arial" w:hAnsi="Arial" w:cs="Arial"/>
          <w:color w:val="15284C"/>
          <w:sz w:val="24"/>
          <w:szCs w:val="24"/>
        </w:rPr>
        <w:t xml:space="preserve">About you – to succeed in this role </w:t>
      </w:r>
    </w:p>
    <w:p w14:paraId="5A2E5556" w14:textId="77777777" w:rsidR="00CD26EE" w:rsidRPr="002C4DDC" w:rsidRDefault="007A4F46" w:rsidP="00CD26EE">
      <w:pPr>
        <w:rPr>
          <w:rFonts w:ascii="Arial" w:hAnsi="Arial" w:cs="Arial"/>
          <w:color w:val="15284C"/>
        </w:rPr>
      </w:pPr>
      <w:r>
        <w:rPr>
          <w:rFonts w:ascii="Arial" w:hAnsi="Arial" w:cs="Arial"/>
          <w:color w:val="15284C"/>
        </w:rPr>
        <w:pict w14:anchorId="5DD8E6BE">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CD26EE" w:rsidRPr="002C4DDC" w14:paraId="24FFF817" w14:textId="77777777" w:rsidTr="00FF56A1">
        <w:trPr>
          <w:trHeight w:val="507"/>
        </w:trPr>
        <w:tc>
          <w:tcPr>
            <w:tcW w:w="2268" w:type="dxa"/>
            <w:shd w:val="clear" w:color="auto" w:fill="FFFFFF"/>
          </w:tcPr>
          <w:p w14:paraId="3E8CBBFA" w14:textId="77777777" w:rsidR="00CD26EE" w:rsidRPr="002C4DDC" w:rsidRDefault="00CD26EE" w:rsidP="00FF56A1">
            <w:pPr>
              <w:pStyle w:val="NoSpacing"/>
              <w:rPr>
                <w:rFonts w:ascii="Arial" w:hAnsi="Arial" w:cs="Arial"/>
                <w:b/>
                <w:bCs/>
                <w:sz w:val="22"/>
              </w:rPr>
            </w:pPr>
            <w:r w:rsidRPr="002C4DDC">
              <w:rPr>
                <w:rFonts w:ascii="Arial" w:hAnsi="Arial" w:cs="Arial"/>
                <w:b/>
                <w:bCs/>
                <w:sz w:val="22"/>
              </w:rPr>
              <w:t>You will have</w:t>
            </w:r>
          </w:p>
        </w:tc>
        <w:tc>
          <w:tcPr>
            <w:tcW w:w="6758" w:type="dxa"/>
          </w:tcPr>
          <w:p w14:paraId="381449B3" w14:textId="77777777" w:rsidR="00CD26EE" w:rsidRPr="002C4DDC" w:rsidRDefault="00CD26EE" w:rsidP="00FF56A1">
            <w:pPr>
              <w:pStyle w:val="NoSpacing"/>
              <w:jc w:val="both"/>
              <w:rPr>
                <w:rFonts w:ascii="Arial" w:hAnsi="Arial" w:cs="Arial"/>
                <w:sz w:val="22"/>
              </w:rPr>
            </w:pPr>
            <w:r w:rsidRPr="002C4DDC">
              <w:rPr>
                <w:rFonts w:ascii="Arial" w:hAnsi="Arial" w:cs="Arial"/>
                <w:b/>
                <w:sz w:val="22"/>
              </w:rPr>
              <w:t>Essential:</w:t>
            </w:r>
          </w:p>
          <w:p w14:paraId="7D5C36BC" w14:textId="77777777" w:rsidR="00CD26EE" w:rsidRPr="004532BC" w:rsidRDefault="00CD26EE" w:rsidP="00FF56A1">
            <w:pPr>
              <w:rPr>
                <w:rFonts w:ascii="Arial" w:eastAsia="Segoe UI" w:hAnsi="Arial" w:cs="Arial"/>
                <w:color w:val="000000" w:themeColor="text1"/>
              </w:rPr>
            </w:pPr>
            <w:r w:rsidRPr="004532BC">
              <w:rPr>
                <w:rFonts w:ascii="Arial" w:eastAsia="Segoe UI" w:hAnsi="Arial" w:cs="Arial" w:hint="eastAsia"/>
                <w:color w:val="000000" w:themeColor="text1"/>
              </w:rPr>
              <w:t>Registered Nurse holding a current New Zealand Nursing Council (NZNC) approved practicing certificate (1) will:</w:t>
            </w:r>
          </w:p>
          <w:p w14:paraId="35F24A2E" w14:textId="44FB35D1" w:rsidR="00CD26EE" w:rsidRPr="00CD26EE" w:rsidRDefault="00CD26EE" w:rsidP="00CD26EE">
            <w:pPr>
              <w:numPr>
                <w:ilvl w:val="0"/>
                <w:numId w:val="3"/>
              </w:numPr>
              <w:spacing w:after="0" w:line="240" w:lineRule="auto"/>
              <w:rPr>
                <w:rFonts w:ascii="Arial" w:eastAsia="Segoe UI" w:hAnsi="Arial" w:cs="Arial"/>
              </w:rPr>
            </w:pPr>
            <w:r w:rsidRPr="00CD26EE">
              <w:rPr>
                <w:rFonts w:ascii="Arial" w:eastAsia="Segoe UI" w:hAnsi="Arial" w:cs="Arial"/>
              </w:rPr>
              <w:t xml:space="preserve">Experienced clinician with at least </w:t>
            </w:r>
            <w:r w:rsidR="00010E76">
              <w:rPr>
                <w:rFonts w:ascii="Arial" w:eastAsia="Segoe UI" w:hAnsi="Arial" w:cs="Arial"/>
              </w:rPr>
              <w:t>2</w:t>
            </w:r>
            <w:r w:rsidRPr="00CD26EE">
              <w:rPr>
                <w:rFonts w:ascii="Arial" w:eastAsia="Segoe UI" w:hAnsi="Arial" w:cs="Arial"/>
              </w:rPr>
              <w:t xml:space="preserve"> years of post-graduate clinical experience</w:t>
            </w:r>
          </w:p>
          <w:p w14:paraId="2B1484D4" w14:textId="77777777" w:rsidR="00CD26EE" w:rsidRPr="00CD26EE" w:rsidRDefault="00CD26EE" w:rsidP="00CD26EE">
            <w:pPr>
              <w:numPr>
                <w:ilvl w:val="0"/>
                <w:numId w:val="3"/>
              </w:numPr>
              <w:spacing w:after="0" w:line="240" w:lineRule="auto"/>
              <w:rPr>
                <w:rFonts w:ascii="Arial" w:eastAsia="Segoe UI" w:hAnsi="Arial" w:cs="Arial"/>
              </w:rPr>
            </w:pPr>
            <w:r w:rsidRPr="00CD26EE">
              <w:rPr>
                <w:rFonts w:ascii="Arial" w:eastAsia="Segoe UI" w:hAnsi="Arial" w:cs="Arial"/>
              </w:rPr>
              <w:t>The ability to work unsupervised and to utilise initiative appropriately</w:t>
            </w:r>
          </w:p>
          <w:p w14:paraId="4D3882BF" w14:textId="77777777" w:rsidR="00CD26EE" w:rsidRPr="00CD26EE" w:rsidRDefault="00CD26EE" w:rsidP="00CD26EE">
            <w:pPr>
              <w:numPr>
                <w:ilvl w:val="0"/>
                <w:numId w:val="3"/>
              </w:numPr>
              <w:spacing w:after="0" w:line="240" w:lineRule="auto"/>
              <w:rPr>
                <w:rFonts w:ascii="Arial" w:eastAsia="Segoe UI" w:hAnsi="Arial" w:cs="Arial"/>
              </w:rPr>
            </w:pPr>
            <w:r w:rsidRPr="00CD26EE">
              <w:rPr>
                <w:rFonts w:ascii="Arial" w:eastAsia="Segoe UI" w:hAnsi="Arial" w:cs="Arial"/>
              </w:rPr>
              <w:t>Excellent interpersonal skills and can relate well to patients and families</w:t>
            </w:r>
          </w:p>
          <w:p w14:paraId="0BFCA90A" w14:textId="77777777" w:rsidR="00CD26EE" w:rsidRPr="00CD26EE" w:rsidRDefault="00CD26EE" w:rsidP="00CD26EE">
            <w:pPr>
              <w:numPr>
                <w:ilvl w:val="0"/>
                <w:numId w:val="3"/>
              </w:numPr>
              <w:spacing w:after="0" w:line="240" w:lineRule="auto"/>
              <w:rPr>
                <w:rFonts w:ascii="Arial" w:eastAsia="Segoe UI" w:hAnsi="Arial" w:cs="Arial"/>
              </w:rPr>
            </w:pPr>
            <w:r w:rsidRPr="00CD26EE">
              <w:rPr>
                <w:rFonts w:ascii="Arial" w:eastAsia="Segoe UI" w:hAnsi="Arial" w:cs="Arial"/>
              </w:rPr>
              <w:t>Ability to work independently</w:t>
            </w:r>
          </w:p>
          <w:p w14:paraId="76ED9B54" w14:textId="77777777" w:rsidR="00CD26EE" w:rsidRPr="00CD26EE" w:rsidRDefault="00CD26EE" w:rsidP="00CD26EE">
            <w:pPr>
              <w:numPr>
                <w:ilvl w:val="0"/>
                <w:numId w:val="3"/>
              </w:numPr>
              <w:spacing w:after="0" w:line="240" w:lineRule="auto"/>
              <w:rPr>
                <w:rFonts w:ascii="Arial" w:eastAsia="Segoe UI" w:hAnsi="Arial" w:cs="Arial"/>
              </w:rPr>
            </w:pPr>
            <w:r w:rsidRPr="00CD26EE">
              <w:rPr>
                <w:rFonts w:ascii="Arial" w:eastAsia="Segoe UI" w:hAnsi="Arial" w:cs="Arial" w:hint="eastAsia"/>
              </w:rPr>
              <w:lastRenderedPageBreak/>
              <w:t>maintain</w:t>
            </w:r>
            <w:r w:rsidRPr="00CD26EE">
              <w:rPr>
                <w:rFonts w:ascii="Arial" w:eastAsia="Segoe UI" w:hAnsi="Arial" w:cs="Arial"/>
              </w:rPr>
              <w:t>s</w:t>
            </w:r>
            <w:r w:rsidRPr="00CD26EE">
              <w:rPr>
                <w:rFonts w:ascii="Arial" w:eastAsia="Segoe UI" w:hAnsi="Arial" w:cs="Arial" w:hint="eastAsia"/>
              </w:rPr>
              <w:t xml:space="preserve"> a personal professional portfolio to meet the Professional Development Recognition Programme (PDRP) requirements of </w:t>
            </w:r>
            <w:r w:rsidRPr="00CD26EE">
              <w:rPr>
                <w:rFonts w:ascii="Arial" w:eastAsia="Segoe UI" w:hAnsi="Arial" w:cs="Arial"/>
              </w:rPr>
              <w:t>Te Whatu Ora South Canterbury</w:t>
            </w:r>
          </w:p>
          <w:p w14:paraId="71F28A0D" w14:textId="77777777" w:rsidR="00CD26EE" w:rsidRPr="002C4DDC" w:rsidRDefault="00CD26EE" w:rsidP="00FF56A1">
            <w:pPr>
              <w:spacing w:after="0" w:line="240" w:lineRule="auto"/>
              <w:rPr>
                <w:rFonts w:ascii="Arial" w:hAnsi="Arial" w:cs="Arial"/>
                <w:highlight w:val="yellow"/>
              </w:rPr>
            </w:pPr>
          </w:p>
          <w:p w14:paraId="00A715E7" w14:textId="77777777" w:rsidR="00CD26EE" w:rsidRPr="002C4DDC" w:rsidRDefault="00CD26EE" w:rsidP="00FF56A1">
            <w:pPr>
              <w:pStyle w:val="NoSpacing"/>
              <w:jc w:val="both"/>
              <w:rPr>
                <w:rFonts w:ascii="Arial" w:hAnsi="Arial" w:cs="Arial"/>
                <w:sz w:val="22"/>
              </w:rPr>
            </w:pPr>
          </w:p>
        </w:tc>
      </w:tr>
      <w:tr w:rsidR="00CD26EE" w:rsidRPr="002C4DDC" w14:paraId="1060C3C8" w14:textId="77777777" w:rsidTr="00FF56A1">
        <w:trPr>
          <w:trHeight w:val="1792"/>
        </w:trPr>
        <w:tc>
          <w:tcPr>
            <w:tcW w:w="2268" w:type="dxa"/>
          </w:tcPr>
          <w:p w14:paraId="0ADD548A" w14:textId="77777777" w:rsidR="00CD26EE" w:rsidRPr="002C4DDC" w:rsidRDefault="00CD26EE" w:rsidP="00FF56A1">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6800EA5D" w14:textId="77777777" w:rsidR="00CD26EE" w:rsidRPr="002C4DDC" w:rsidRDefault="00CD26EE" w:rsidP="00FF56A1">
            <w:pPr>
              <w:pStyle w:val="NoSpacing"/>
              <w:jc w:val="both"/>
              <w:rPr>
                <w:rFonts w:ascii="Arial" w:hAnsi="Arial" w:cs="Arial"/>
                <w:b/>
                <w:sz w:val="22"/>
              </w:rPr>
            </w:pPr>
            <w:r w:rsidRPr="002C4DDC">
              <w:rPr>
                <w:rFonts w:ascii="Arial" w:hAnsi="Arial" w:cs="Arial"/>
                <w:b/>
                <w:sz w:val="22"/>
              </w:rPr>
              <w:t>Essential:</w:t>
            </w:r>
          </w:p>
          <w:p w14:paraId="062BEB23" w14:textId="77777777" w:rsidR="00CD26EE" w:rsidRPr="00EA2B10"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p>
          <w:p w14:paraId="5DE84460" w14:textId="77777777" w:rsidR="00CD26EE" w:rsidRPr="00EA2B10"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 care of own physical and mental wellbeing, and have the stamina needed to go the distance.</w:t>
            </w:r>
          </w:p>
          <w:p w14:paraId="32940C97" w14:textId="77777777" w:rsidR="00CD26EE" w:rsidRPr="00EA2B10"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 the quality and contributions of individuals and teams to achieve the organisation’s vision, purpose and goals.</w:t>
            </w:r>
          </w:p>
          <w:p w14:paraId="74B3BE0A" w14:textId="77777777" w:rsidR="00CD26EE" w:rsidRPr="00EA2B10"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Establish and maintain positive working relationships with people at all levels within the public and private sectors, related industry and community interest groups and the wider national and international communities.</w:t>
            </w:r>
          </w:p>
          <w:p w14:paraId="2E8E86E3" w14:textId="77777777" w:rsidR="00CD26EE" w:rsidRPr="00EA2B10"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 strong drive to deliver and take personal responsibility.</w:t>
            </w:r>
          </w:p>
          <w:p w14:paraId="2CD972AE" w14:textId="77777777" w:rsidR="00CD26EE" w:rsidRPr="00EA2B10"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Demonstrate self-awareness of your impact on people and invests in your own leadership practice to continuously grow and improve.</w:t>
            </w:r>
          </w:p>
          <w:bookmarkEnd w:id="3"/>
          <w:p w14:paraId="2D114A3D" w14:textId="77777777" w:rsidR="00CD26EE" w:rsidRPr="00EA2B10" w:rsidRDefault="00CD26EE" w:rsidP="00CD26EE">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p>
          <w:p w14:paraId="0B59D583" w14:textId="77777777" w:rsidR="00CD26EE" w:rsidRPr="002C4DDC" w:rsidRDefault="00CD26EE" w:rsidP="00FF56A1">
            <w:pPr>
              <w:pStyle w:val="ListParagraph"/>
              <w:spacing w:after="0" w:line="240" w:lineRule="auto"/>
              <w:contextualSpacing w:val="0"/>
              <w:jc w:val="both"/>
              <w:rPr>
                <w:rFonts w:ascii="Arial" w:hAnsi="Arial" w:cs="Arial"/>
              </w:rPr>
            </w:pPr>
          </w:p>
        </w:tc>
      </w:tr>
    </w:tbl>
    <w:p w14:paraId="6B43842E" w14:textId="77777777" w:rsidR="00CD26EE" w:rsidRPr="002C4DDC" w:rsidRDefault="00CD26EE" w:rsidP="00CD26EE">
      <w:pPr>
        <w:rPr>
          <w:rFonts w:ascii="Arial" w:hAnsi="Arial" w:cs="Arial"/>
          <w:b/>
          <w:color w:val="004074"/>
        </w:rPr>
      </w:pPr>
    </w:p>
    <w:p w14:paraId="1832BF37" w14:textId="77777777" w:rsidR="00CD26EE" w:rsidRPr="002C4DDC" w:rsidRDefault="00CD26EE" w:rsidP="00CD26EE">
      <w:pPr>
        <w:autoSpaceDE w:val="0"/>
        <w:autoSpaceDN w:val="0"/>
        <w:adjustRightInd w:val="0"/>
        <w:spacing w:after="0" w:line="240" w:lineRule="auto"/>
        <w:rPr>
          <w:rFonts w:ascii="Arial" w:hAnsi="Arial" w:cs="Arial"/>
        </w:rPr>
      </w:pPr>
    </w:p>
    <w:p w14:paraId="6DDE6709" w14:textId="77777777" w:rsidR="00CD26EE" w:rsidRPr="002C4DDC" w:rsidRDefault="00CD26EE" w:rsidP="00CD26EE">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0823BE1B" w14:textId="77777777" w:rsidR="00CD26EE" w:rsidRPr="003730EE" w:rsidRDefault="00CD26EE" w:rsidP="00CD26EE">
      <w:pPr>
        <w:rPr>
          <w:rFonts w:asciiTheme="minorHAnsi" w:hAnsiTheme="minorHAnsi" w:cstheme="minorHAnsi"/>
          <w:b/>
          <w:color w:val="004074"/>
        </w:rPr>
      </w:pPr>
    </w:p>
    <w:p w14:paraId="5E40D2C5" w14:textId="77777777" w:rsidR="00CD26EE" w:rsidRPr="003730EE" w:rsidRDefault="00CD26EE" w:rsidP="00CD26EE">
      <w:pPr>
        <w:rPr>
          <w:rFonts w:asciiTheme="minorHAnsi" w:hAnsiTheme="minorHAnsi" w:cstheme="minorHAnsi"/>
        </w:rPr>
      </w:pPr>
    </w:p>
    <w:p w14:paraId="277A3EE6" w14:textId="77777777" w:rsidR="00FB38AA" w:rsidRDefault="00FB38AA"/>
    <w:sectPr w:rsidR="00FB38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8AB2" w14:textId="77777777" w:rsidR="007A4F46" w:rsidRDefault="007A4F46" w:rsidP="00CD26EE">
      <w:pPr>
        <w:spacing w:after="0" w:line="240" w:lineRule="auto"/>
      </w:pPr>
      <w:r>
        <w:separator/>
      </w:r>
    </w:p>
  </w:endnote>
  <w:endnote w:type="continuationSeparator" w:id="0">
    <w:p w14:paraId="79FB4136" w14:textId="77777777" w:rsidR="007A4F46" w:rsidRDefault="007A4F46" w:rsidP="00CD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D5C6" w14:textId="77777777" w:rsidR="007A4F46" w:rsidRDefault="007A4F46" w:rsidP="00CD26EE">
      <w:pPr>
        <w:spacing w:after="0" w:line="240" w:lineRule="auto"/>
      </w:pPr>
      <w:r>
        <w:separator/>
      </w:r>
    </w:p>
  </w:footnote>
  <w:footnote w:type="continuationSeparator" w:id="0">
    <w:p w14:paraId="72323F8C" w14:textId="77777777" w:rsidR="007A4F46" w:rsidRDefault="007A4F46" w:rsidP="00CD2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4334" w14:textId="77777777" w:rsidR="00CD26EE" w:rsidRDefault="00CD26EE" w:rsidP="00CD26EE">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0288" behindDoc="1" locked="0" layoutInCell="1" allowOverlap="1" wp14:anchorId="2C76D33C" wp14:editId="65926C5A">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59264" behindDoc="1" locked="0" layoutInCell="1" allowOverlap="1" wp14:anchorId="3D53A471" wp14:editId="0106C028">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A4BE361" w14:textId="77777777" w:rsidR="00CD26EE" w:rsidRDefault="00CD26EE" w:rsidP="00CD26EE">
    <w:pPr>
      <w:pStyle w:val="Header"/>
    </w:pPr>
  </w:p>
  <w:p w14:paraId="0C5ED0A4" w14:textId="77777777" w:rsidR="00CD26EE" w:rsidRDefault="00CD26EE" w:rsidP="00CD26EE">
    <w:pPr>
      <w:pStyle w:val="Header"/>
    </w:pPr>
  </w:p>
  <w:p w14:paraId="5F8F2408" w14:textId="77777777" w:rsidR="00CD26EE" w:rsidRDefault="00CD2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F49"/>
    <w:multiLevelType w:val="hybridMultilevel"/>
    <w:tmpl w:val="7E9ED94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5346095">
    <w:abstractNumId w:val="1"/>
  </w:num>
  <w:num w:numId="2" w16cid:durableId="1318805123">
    <w:abstractNumId w:val="2"/>
  </w:num>
  <w:num w:numId="3" w16cid:durableId="78079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EE"/>
    <w:rsid w:val="00010E76"/>
    <w:rsid w:val="00067F1F"/>
    <w:rsid w:val="001C5564"/>
    <w:rsid w:val="00374D6D"/>
    <w:rsid w:val="007A4F46"/>
    <w:rsid w:val="00830A26"/>
    <w:rsid w:val="008D2E68"/>
    <w:rsid w:val="00CA0286"/>
    <w:rsid w:val="00CD26EE"/>
    <w:rsid w:val="00DF2A59"/>
    <w:rsid w:val="00FB2CC4"/>
    <w:rsid w:val="00FB38AA"/>
    <w:rsid w:val="00FE4D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D971"/>
  <w15:chartTrackingRefBased/>
  <w15:docId w15:val="{518CF651-0C2D-4515-8E95-D7B5BFB3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EE"/>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D26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9"/>
    <w:unhideWhenUsed/>
    <w:qFormat/>
    <w:rsid w:val="00CD26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26E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26E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26E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2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9"/>
    <w:rsid w:val="00CD26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26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26E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26E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2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EE"/>
    <w:rPr>
      <w:rFonts w:eastAsiaTheme="majorEastAsia" w:cstheme="majorBidi"/>
      <w:color w:val="272727" w:themeColor="text1" w:themeTint="D8"/>
    </w:rPr>
  </w:style>
  <w:style w:type="paragraph" w:styleId="Title">
    <w:name w:val="Title"/>
    <w:basedOn w:val="Normal"/>
    <w:next w:val="Normal"/>
    <w:link w:val="TitleChar"/>
    <w:uiPriority w:val="10"/>
    <w:qFormat/>
    <w:rsid w:val="00CD2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EE"/>
    <w:pPr>
      <w:spacing w:before="160"/>
      <w:jc w:val="center"/>
    </w:pPr>
    <w:rPr>
      <w:i/>
      <w:iCs/>
      <w:color w:val="404040" w:themeColor="text1" w:themeTint="BF"/>
    </w:rPr>
  </w:style>
  <w:style w:type="character" w:customStyle="1" w:styleId="QuoteChar">
    <w:name w:val="Quote Char"/>
    <w:basedOn w:val="DefaultParagraphFont"/>
    <w:link w:val="Quote"/>
    <w:uiPriority w:val="29"/>
    <w:rsid w:val="00CD26EE"/>
    <w:rPr>
      <w:i/>
      <w:iCs/>
      <w:color w:val="404040" w:themeColor="text1" w:themeTint="BF"/>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CD26EE"/>
    <w:pPr>
      <w:ind w:left="720"/>
      <w:contextualSpacing/>
    </w:pPr>
  </w:style>
  <w:style w:type="character" w:styleId="IntenseEmphasis">
    <w:name w:val="Intense Emphasis"/>
    <w:basedOn w:val="DefaultParagraphFont"/>
    <w:uiPriority w:val="21"/>
    <w:qFormat/>
    <w:rsid w:val="00CD26EE"/>
    <w:rPr>
      <w:i/>
      <w:iCs/>
      <w:color w:val="2E74B5" w:themeColor="accent1" w:themeShade="BF"/>
    </w:rPr>
  </w:style>
  <w:style w:type="paragraph" w:styleId="IntenseQuote">
    <w:name w:val="Intense Quote"/>
    <w:basedOn w:val="Normal"/>
    <w:next w:val="Normal"/>
    <w:link w:val="IntenseQuoteChar"/>
    <w:uiPriority w:val="30"/>
    <w:qFormat/>
    <w:rsid w:val="00CD26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26EE"/>
    <w:rPr>
      <w:i/>
      <w:iCs/>
      <w:color w:val="2E74B5" w:themeColor="accent1" w:themeShade="BF"/>
    </w:rPr>
  </w:style>
  <w:style w:type="character" w:styleId="IntenseReference">
    <w:name w:val="Intense Reference"/>
    <w:basedOn w:val="DefaultParagraphFont"/>
    <w:uiPriority w:val="32"/>
    <w:qFormat/>
    <w:rsid w:val="00CD26EE"/>
    <w:rPr>
      <w:b/>
      <w:bCs/>
      <w:smallCaps/>
      <w:color w:val="2E74B5" w:themeColor="accent1" w:themeShade="BF"/>
      <w:spacing w:val="5"/>
    </w:rPr>
  </w:style>
  <w:style w:type="paragraph" w:styleId="NoSpacing">
    <w:name w:val="No Spacing"/>
    <w:uiPriority w:val="99"/>
    <w:qFormat/>
    <w:rsid w:val="00CD26EE"/>
    <w:pPr>
      <w:spacing w:after="0" w:line="240" w:lineRule="auto"/>
    </w:pPr>
    <w:rPr>
      <w:rFonts w:ascii="Calibri" w:eastAsia="Calibri" w:hAnsi="Calibri" w:cs="Times New Roman"/>
      <w:kern w:val="0"/>
      <w:sz w:val="20"/>
      <w14:ligatures w14:val="none"/>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CD26EE"/>
  </w:style>
  <w:style w:type="paragraph" w:styleId="Header">
    <w:name w:val="header"/>
    <w:basedOn w:val="Normal"/>
    <w:link w:val="HeaderChar"/>
    <w:uiPriority w:val="99"/>
    <w:unhideWhenUsed/>
    <w:rsid w:val="00CD2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6EE"/>
    <w:rPr>
      <w:rFonts w:ascii="Calibri" w:eastAsia="Calibri" w:hAnsi="Calibri" w:cs="Times New Roman"/>
      <w:kern w:val="0"/>
      <w14:ligatures w14:val="none"/>
    </w:rPr>
  </w:style>
  <w:style w:type="paragraph" w:styleId="Footer">
    <w:name w:val="footer"/>
    <w:basedOn w:val="Normal"/>
    <w:link w:val="FooterChar"/>
    <w:uiPriority w:val="99"/>
    <w:unhideWhenUsed/>
    <w:rsid w:val="00CD2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6EE"/>
    <w:rPr>
      <w:rFonts w:ascii="Calibri" w:eastAsia="Calibri" w:hAnsi="Calibri" w:cs="Times New Roman"/>
      <w:kern w:val="0"/>
      <w14:ligatures w14:val="none"/>
    </w:rPr>
  </w:style>
  <w:style w:type="paragraph" w:customStyle="1" w:styleId="ListLevel2">
    <w:name w:val="List Level 2"/>
    <w:basedOn w:val="ListParagraph"/>
    <w:link w:val="ListLevel2Char"/>
    <w:qFormat/>
    <w:rsid w:val="00CD26EE"/>
    <w:pPr>
      <w:spacing w:after="0" w:line="240" w:lineRule="auto"/>
      <w:ind w:left="1440" w:hanging="360"/>
    </w:pPr>
    <w:rPr>
      <w:rFonts w:ascii="Arial" w:eastAsiaTheme="minorHAnsi" w:hAnsi="Arial" w:cs="Arial"/>
      <w:sz w:val="24"/>
      <w:szCs w:val="24"/>
    </w:rPr>
  </w:style>
  <w:style w:type="character" w:customStyle="1" w:styleId="ListLevel2Char">
    <w:name w:val="List Level 2 Char"/>
    <w:basedOn w:val="DefaultParagraphFont"/>
    <w:link w:val="ListLevel2"/>
    <w:rsid w:val="00CD26EE"/>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1480</Words>
  <Characters>8426</Characters>
  <Application>Microsoft Office Word</Application>
  <DocSecurity>4</DocSecurity>
  <Lines>255</Lines>
  <Paragraphs>120</Paragraphs>
  <ScaleCrop>false</ScaleCrop>
  <HeadingPairs>
    <vt:vector size="2" baseType="variant">
      <vt:variant>
        <vt:lpstr>Title</vt:lpstr>
      </vt:variant>
      <vt:variant>
        <vt:i4>1</vt:i4>
      </vt:variant>
    </vt:vector>
  </HeadingPairs>
  <TitlesOfParts>
    <vt:vector size="1" baseType="lpstr">
      <vt:lpstr/>
    </vt:vector>
  </TitlesOfParts>
  <Company>South Canterbury District Health Board</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Campbell</dc:creator>
  <cp:keywords/>
  <dc:description/>
  <cp:lastModifiedBy>Catherine Robertson</cp:lastModifiedBy>
  <cp:revision>2</cp:revision>
  <dcterms:created xsi:type="dcterms:W3CDTF">2026-03-22T21:33:00Z</dcterms:created>
  <dcterms:modified xsi:type="dcterms:W3CDTF">2026-03-22T21:33:00Z</dcterms:modified>
</cp:coreProperties>
</file>