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B2B69" w14:textId="77777777" w:rsidR="00890657" w:rsidRDefault="00890657" w:rsidP="00890657">
      <w:pPr>
        <w:outlineLvl w:val="0"/>
        <w:rPr>
          <w:rFonts w:cs="Arial"/>
          <w:b/>
          <w:lang w:val="en-US"/>
        </w:rPr>
      </w:pPr>
      <w:r>
        <w:rPr>
          <w:noProof/>
        </w:rPr>
        <w:drawing>
          <wp:inline distT="0" distB="0" distL="0" distR="0" wp14:anchorId="77ABB6B3" wp14:editId="118CE7B8">
            <wp:extent cx="5438775" cy="819150"/>
            <wp:effectExtent l="19050" t="0" r="9525" b="0"/>
            <wp:docPr id="3" name="Picture 1" descr="SCDHB_BANNER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DHB_BANNER_2012"/>
                    <pic:cNvPicPr>
                      <a:picLocks noChangeAspect="1" noChangeArrowheads="1"/>
                    </pic:cNvPicPr>
                  </pic:nvPicPr>
                  <pic:blipFill>
                    <a:blip r:embed="rId7" cstate="print"/>
                    <a:srcRect/>
                    <a:stretch>
                      <a:fillRect/>
                    </a:stretch>
                  </pic:blipFill>
                  <pic:spPr bwMode="auto">
                    <a:xfrm>
                      <a:off x="0" y="0"/>
                      <a:ext cx="5438775" cy="819150"/>
                    </a:xfrm>
                    <a:prstGeom prst="rect">
                      <a:avLst/>
                    </a:prstGeom>
                    <a:noFill/>
                    <a:ln w="9525">
                      <a:noFill/>
                      <a:miter lim="800000"/>
                      <a:headEnd/>
                      <a:tailEnd/>
                    </a:ln>
                  </pic:spPr>
                </pic:pic>
              </a:graphicData>
            </a:graphic>
          </wp:inline>
        </w:drawing>
      </w:r>
    </w:p>
    <w:p w14:paraId="2AED4B04" w14:textId="77777777" w:rsidR="00890657" w:rsidRPr="00CE14EE" w:rsidRDefault="00890657" w:rsidP="00890657">
      <w:pPr>
        <w:outlineLvl w:val="0"/>
        <w:rPr>
          <w:rFonts w:cs="Arial"/>
          <w:b/>
          <w:sz w:val="32"/>
          <w:szCs w:val="32"/>
          <w:lang w:val="en-US"/>
        </w:rPr>
      </w:pPr>
      <w:r w:rsidRPr="00CE14EE">
        <w:rPr>
          <w:rFonts w:cs="Arial"/>
          <w:b/>
          <w:sz w:val="32"/>
          <w:szCs w:val="32"/>
          <w:lang w:val="en-US"/>
        </w:rPr>
        <w:t>POSITION DESCRIPTION</w:t>
      </w:r>
    </w:p>
    <w:p w14:paraId="6C639345" w14:textId="77777777" w:rsidR="00890657" w:rsidRPr="00744399" w:rsidRDefault="00890657" w:rsidP="00890657">
      <w:pPr>
        <w:outlineLvl w:val="0"/>
        <w:rPr>
          <w:rFonts w:cs="Arial"/>
          <w:b/>
          <w:sz w:val="22"/>
          <w:szCs w:val="22"/>
          <w:lang w:val="en-US"/>
        </w:rPr>
      </w:pPr>
    </w:p>
    <w:p w14:paraId="4315AE75" w14:textId="77777777" w:rsidR="00890657" w:rsidRPr="00CE14EE" w:rsidRDefault="00890657" w:rsidP="00890657">
      <w:pPr>
        <w:rPr>
          <w:rFonts w:cs="Arial"/>
          <w:sz w:val="22"/>
          <w:szCs w:val="22"/>
          <w:lang w:val="en-US"/>
        </w:rPr>
      </w:pPr>
      <w:r w:rsidRPr="00CE14EE">
        <w:rPr>
          <w:rFonts w:cs="Arial"/>
          <w:b/>
          <w:sz w:val="22"/>
          <w:szCs w:val="22"/>
          <w:lang w:val="en-US"/>
        </w:rPr>
        <w:t>Organisational Vision</w:t>
      </w:r>
      <w:r w:rsidRPr="00CE14EE">
        <w:rPr>
          <w:rFonts w:cs="Arial"/>
          <w:sz w:val="22"/>
          <w:szCs w:val="22"/>
          <w:lang w:val="en-US"/>
        </w:rPr>
        <w:t xml:space="preserve">: </w:t>
      </w:r>
    </w:p>
    <w:p w14:paraId="31D2AA07" w14:textId="77777777" w:rsidR="00890657" w:rsidRPr="00CE14EE" w:rsidRDefault="00890657" w:rsidP="00890657">
      <w:pPr>
        <w:rPr>
          <w:rFonts w:cs="Arial"/>
          <w:i/>
          <w:color w:val="008080"/>
          <w:sz w:val="22"/>
          <w:szCs w:val="22"/>
          <w:lang w:val="en-US"/>
        </w:rPr>
      </w:pPr>
      <w:r w:rsidRPr="00CE14EE">
        <w:rPr>
          <w:rFonts w:cs="Arial"/>
          <w:sz w:val="22"/>
          <w:szCs w:val="22"/>
          <w:lang w:val="en-US"/>
        </w:rPr>
        <w:t xml:space="preserve">South Canterbury District Health Board (SCDHB) is committed </w:t>
      </w:r>
      <w:r w:rsidRPr="00CE14EE">
        <w:rPr>
          <w:rFonts w:cs="Arial"/>
          <w:i/>
          <w:color w:val="008080"/>
          <w:sz w:val="22"/>
          <w:szCs w:val="22"/>
          <w:lang w:val="en-US"/>
        </w:rPr>
        <w:t>“to enhance the health and independence of the people of South Canterbury”</w:t>
      </w:r>
    </w:p>
    <w:p w14:paraId="79D19B1E" w14:textId="77777777" w:rsidR="00890657" w:rsidRPr="00CE14EE" w:rsidRDefault="00890657" w:rsidP="00890657">
      <w:pPr>
        <w:rPr>
          <w:rFonts w:cs="Arial"/>
          <w:b/>
          <w:color w:val="33CCCC"/>
          <w:sz w:val="22"/>
          <w:szCs w:val="22"/>
          <w:lang w:val="en-US"/>
        </w:rPr>
      </w:pPr>
    </w:p>
    <w:p w14:paraId="7938C029" w14:textId="77777777" w:rsidR="00890657" w:rsidRPr="00CE14EE" w:rsidRDefault="00890657" w:rsidP="00890657">
      <w:pPr>
        <w:rPr>
          <w:rFonts w:cs="Arial"/>
          <w:sz w:val="22"/>
          <w:szCs w:val="22"/>
        </w:rPr>
      </w:pPr>
      <w:r w:rsidRPr="00CE14EE">
        <w:rPr>
          <w:rFonts w:cs="Arial"/>
          <w:b/>
          <w:sz w:val="22"/>
          <w:szCs w:val="22"/>
          <w:lang w:val="en-US"/>
        </w:rPr>
        <w:t>Organisational Values:</w:t>
      </w:r>
      <w:r w:rsidRPr="00CE14EE">
        <w:rPr>
          <w:sz w:val="22"/>
          <w:szCs w:val="22"/>
        </w:rPr>
        <w:t xml:space="preserve"> </w:t>
      </w:r>
      <w:r w:rsidRPr="00CE14EE">
        <w:rPr>
          <w:rFonts w:cs="Arial"/>
          <w:b/>
          <w:color w:val="008080"/>
          <w:sz w:val="22"/>
          <w:szCs w:val="22"/>
        </w:rPr>
        <w:t>I CARE</w:t>
      </w:r>
    </w:p>
    <w:p w14:paraId="1130E540" w14:textId="77777777" w:rsidR="00890657" w:rsidRPr="00CE14EE" w:rsidRDefault="00890657" w:rsidP="00890657">
      <w:pPr>
        <w:numPr>
          <w:ilvl w:val="0"/>
          <w:numId w:val="8"/>
        </w:numPr>
        <w:ind w:hanging="436"/>
        <w:jc w:val="both"/>
        <w:rPr>
          <w:rFonts w:cs="Arial"/>
          <w:sz w:val="22"/>
          <w:szCs w:val="22"/>
        </w:rPr>
      </w:pPr>
      <w:r w:rsidRPr="00CE14EE">
        <w:rPr>
          <w:rFonts w:cs="Arial"/>
          <w:b/>
          <w:color w:val="008080"/>
          <w:sz w:val="22"/>
          <w:szCs w:val="22"/>
        </w:rPr>
        <w:t>I</w:t>
      </w:r>
      <w:r w:rsidRPr="00CE14EE">
        <w:rPr>
          <w:rFonts w:cs="Arial"/>
          <w:sz w:val="22"/>
          <w:szCs w:val="22"/>
        </w:rPr>
        <w:t>ntegrity</w:t>
      </w:r>
    </w:p>
    <w:p w14:paraId="1BD78193" w14:textId="77777777" w:rsidR="00890657" w:rsidRPr="00CE14EE" w:rsidRDefault="00890657" w:rsidP="00890657">
      <w:pPr>
        <w:numPr>
          <w:ilvl w:val="0"/>
          <w:numId w:val="8"/>
        </w:numPr>
        <w:ind w:hanging="436"/>
        <w:jc w:val="both"/>
        <w:rPr>
          <w:rFonts w:cs="Arial"/>
          <w:sz w:val="22"/>
          <w:szCs w:val="22"/>
        </w:rPr>
      </w:pPr>
      <w:r w:rsidRPr="00CE14EE">
        <w:rPr>
          <w:rFonts w:cs="Arial"/>
          <w:b/>
          <w:color w:val="008080"/>
          <w:sz w:val="22"/>
          <w:szCs w:val="22"/>
        </w:rPr>
        <w:t>C</w:t>
      </w:r>
      <w:r w:rsidRPr="00CE14EE">
        <w:rPr>
          <w:rFonts w:cs="Arial"/>
          <w:sz w:val="22"/>
          <w:szCs w:val="22"/>
        </w:rPr>
        <w:t>ollaboration</w:t>
      </w:r>
    </w:p>
    <w:p w14:paraId="35929628" w14:textId="77777777" w:rsidR="00890657" w:rsidRPr="00CE14EE" w:rsidRDefault="00890657" w:rsidP="00890657">
      <w:pPr>
        <w:numPr>
          <w:ilvl w:val="0"/>
          <w:numId w:val="8"/>
        </w:numPr>
        <w:ind w:hanging="436"/>
        <w:jc w:val="both"/>
        <w:rPr>
          <w:rFonts w:cs="Arial"/>
          <w:sz w:val="22"/>
          <w:szCs w:val="22"/>
        </w:rPr>
      </w:pPr>
      <w:r w:rsidRPr="00CE14EE">
        <w:rPr>
          <w:rFonts w:cs="Arial"/>
          <w:b/>
          <w:color w:val="008080"/>
          <w:sz w:val="22"/>
          <w:szCs w:val="22"/>
        </w:rPr>
        <w:t>A</w:t>
      </w:r>
      <w:r w:rsidRPr="00CE14EE">
        <w:rPr>
          <w:rFonts w:cs="Arial"/>
          <w:sz w:val="22"/>
          <w:szCs w:val="22"/>
        </w:rPr>
        <w:t>ccountability</w:t>
      </w:r>
    </w:p>
    <w:p w14:paraId="53974762" w14:textId="77777777" w:rsidR="00890657" w:rsidRPr="00CE14EE" w:rsidRDefault="00890657" w:rsidP="00890657">
      <w:pPr>
        <w:numPr>
          <w:ilvl w:val="0"/>
          <w:numId w:val="8"/>
        </w:numPr>
        <w:ind w:hanging="436"/>
        <w:jc w:val="both"/>
        <w:rPr>
          <w:rFonts w:cs="Arial"/>
          <w:sz w:val="22"/>
          <w:szCs w:val="22"/>
        </w:rPr>
      </w:pPr>
      <w:r w:rsidRPr="00CE14EE">
        <w:rPr>
          <w:rFonts w:cs="Arial"/>
          <w:b/>
          <w:color w:val="008080"/>
          <w:sz w:val="22"/>
          <w:szCs w:val="22"/>
        </w:rPr>
        <w:t>R</w:t>
      </w:r>
      <w:r w:rsidRPr="00CE14EE">
        <w:rPr>
          <w:rFonts w:cs="Arial"/>
          <w:sz w:val="22"/>
          <w:szCs w:val="22"/>
        </w:rPr>
        <w:t>espect</w:t>
      </w:r>
    </w:p>
    <w:p w14:paraId="6D9A660C" w14:textId="77777777" w:rsidR="00890657" w:rsidRPr="00CE14EE" w:rsidRDefault="00890657" w:rsidP="00890657">
      <w:pPr>
        <w:numPr>
          <w:ilvl w:val="0"/>
          <w:numId w:val="8"/>
        </w:numPr>
        <w:ind w:hanging="436"/>
        <w:jc w:val="both"/>
        <w:rPr>
          <w:rFonts w:cs="Arial"/>
          <w:sz w:val="22"/>
          <w:szCs w:val="22"/>
        </w:rPr>
      </w:pPr>
      <w:r w:rsidRPr="00CE14EE">
        <w:rPr>
          <w:rFonts w:cs="Arial"/>
          <w:b/>
          <w:color w:val="008080"/>
          <w:sz w:val="22"/>
          <w:szCs w:val="22"/>
        </w:rPr>
        <w:t>E</w:t>
      </w:r>
      <w:r w:rsidRPr="00CE14EE">
        <w:rPr>
          <w:rFonts w:cs="Arial"/>
          <w:sz w:val="22"/>
          <w:szCs w:val="22"/>
        </w:rPr>
        <w:t>xcellence</w:t>
      </w:r>
    </w:p>
    <w:p w14:paraId="5749C654" w14:textId="77777777" w:rsidR="00890657" w:rsidRPr="001750DA" w:rsidRDefault="00890657" w:rsidP="00890657">
      <w:pPr>
        <w:outlineLvl w:val="0"/>
        <w:rPr>
          <w:rFonts w:cs="Arial"/>
          <w:b/>
          <w:sz w:val="22"/>
          <w:szCs w:val="22"/>
          <w:lang w:val="en-US"/>
        </w:rPr>
      </w:pPr>
    </w:p>
    <w:p w14:paraId="444A7AFA" w14:textId="77777777" w:rsidR="00890657" w:rsidRPr="00EE5598" w:rsidRDefault="00890657" w:rsidP="00890657">
      <w:pPr>
        <w:rPr>
          <w:rFonts w:cs="Arial"/>
          <w:b/>
          <w:color w:val="33CCCC"/>
          <w:sz w:val="16"/>
          <w:szCs w:val="16"/>
          <w:lang w:val="en-US"/>
        </w:rPr>
      </w:pPr>
    </w:p>
    <w:tbl>
      <w:tblPr>
        <w:tblW w:w="0" w:type="auto"/>
        <w:tblInd w:w="108"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1E0" w:firstRow="1" w:lastRow="1" w:firstColumn="1" w:lastColumn="1" w:noHBand="0" w:noVBand="0"/>
      </w:tblPr>
      <w:tblGrid>
        <w:gridCol w:w="8194"/>
      </w:tblGrid>
      <w:tr w:rsidR="00890657" w:rsidRPr="006D435E" w14:paraId="16150D69" w14:textId="77777777" w:rsidTr="009762F3">
        <w:tc>
          <w:tcPr>
            <w:tcW w:w="8414" w:type="dxa"/>
          </w:tcPr>
          <w:p w14:paraId="785CA953" w14:textId="77777777" w:rsidR="00890657" w:rsidRPr="006D435E" w:rsidRDefault="00890657" w:rsidP="009762F3">
            <w:pPr>
              <w:rPr>
                <w:rFonts w:cs="Arial"/>
                <w:sz w:val="16"/>
                <w:szCs w:val="16"/>
                <w:lang w:val="en-US"/>
              </w:rPr>
            </w:pPr>
          </w:p>
          <w:p w14:paraId="15D8D38F" w14:textId="77777777" w:rsidR="00890657" w:rsidRPr="006D435E" w:rsidRDefault="00890657" w:rsidP="009762F3">
            <w:pPr>
              <w:jc w:val="center"/>
              <w:rPr>
                <w:rFonts w:cs="Arial"/>
                <w:b/>
                <w:u w:val="single"/>
                <w:lang w:val="en-US"/>
              </w:rPr>
            </w:pPr>
            <w:r w:rsidRPr="006D435E">
              <w:rPr>
                <w:rFonts w:cs="Arial"/>
                <w:b/>
                <w:u w:val="single"/>
                <w:lang w:val="en-US"/>
              </w:rPr>
              <w:t>Section One</w:t>
            </w:r>
          </w:p>
          <w:p w14:paraId="3A38D8E9" w14:textId="77777777" w:rsidR="00890657" w:rsidRPr="006D435E" w:rsidRDefault="00890657" w:rsidP="009762F3">
            <w:pPr>
              <w:rPr>
                <w:rFonts w:cs="Arial"/>
                <w:b/>
                <w:sz w:val="20"/>
                <w:szCs w:val="20"/>
                <w:lang w:val="en-US"/>
              </w:rPr>
            </w:pPr>
          </w:p>
          <w:p w14:paraId="31E632D2" w14:textId="444826BB" w:rsidR="00890657" w:rsidRPr="006D435E" w:rsidRDefault="00890657" w:rsidP="009762F3">
            <w:pPr>
              <w:rPr>
                <w:sz w:val="20"/>
                <w:szCs w:val="20"/>
              </w:rPr>
            </w:pPr>
            <w:r w:rsidRPr="006D435E">
              <w:rPr>
                <w:rFonts w:cs="Arial"/>
                <w:b/>
                <w:sz w:val="20"/>
                <w:szCs w:val="20"/>
                <w:lang w:val="en-US"/>
              </w:rPr>
              <w:t>Position</w:t>
            </w:r>
            <w:r w:rsidRPr="006D435E">
              <w:rPr>
                <w:rFonts w:cs="Arial"/>
                <w:sz w:val="20"/>
                <w:szCs w:val="20"/>
                <w:lang w:val="en-US"/>
              </w:rPr>
              <w:tab/>
              <w:t xml:space="preserve">              </w:t>
            </w:r>
            <w:r w:rsidRPr="0087425F">
              <w:rPr>
                <w:b/>
                <w:sz w:val="20"/>
                <w:szCs w:val="20"/>
              </w:rPr>
              <w:t>ANAESTHE</w:t>
            </w:r>
            <w:r w:rsidR="004C5902">
              <w:rPr>
                <w:b/>
                <w:sz w:val="20"/>
                <w:szCs w:val="20"/>
              </w:rPr>
              <w:t>SIA</w:t>
            </w:r>
            <w:r>
              <w:rPr>
                <w:b/>
                <w:sz w:val="20"/>
                <w:szCs w:val="20"/>
              </w:rPr>
              <w:t xml:space="preserve"> SPECIALIST</w:t>
            </w:r>
          </w:p>
          <w:p w14:paraId="67386366" w14:textId="77777777" w:rsidR="00890657" w:rsidRPr="006D435E" w:rsidRDefault="00890657" w:rsidP="009762F3">
            <w:pPr>
              <w:jc w:val="both"/>
              <w:rPr>
                <w:sz w:val="20"/>
                <w:szCs w:val="20"/>
              </w:rPr>
            </w:pPr>
          </w:p>
          <w:p w14:paraId="794A3A56" w14:textId="584F05B4" w:rsidR="00890657" w:rsidRPr="006D435E" w:rsidRDefault="00890657" w:rsidP="009762F3">
            <w:pPr>
              <w:rPr>
                <w:sz w:val="20"/>
                <w:szCs w:val="22"/>
              </w:rPr>
            </w:pPr>
            <w:r w:rsidRPr="006D435E">
              <w:rPr>
                <w:sz w:val="20"/>
                <w:szCs w:val="22"/>
              </w:rPr>
              <w:t xml:space="preserve">Provision of efficient, safe and appropriate anaesthetic services, intensive care unit management and </w:t>
            </w:r>
            <w:r w:rsidR="004C5902">
              <w:rPr>
                <w:sz w:val="20"/>
                <w:szCs w:val="22"/>
              </w:rPr>
              <w:t xml:space="preserve">acute </w:t>
            </w:r>
            <w:r w:rsidRPr="006D435E">
              <w:rPr>
                <w:sz w:val="20"/>
                <w:szCs w:val="22"/>
              </w:rPr>
              <w:t>pain management treatment to the community served by South Canterbury District Health Board.</w:t>
            </w:r>
          </w:p>
          <w:p w14:paraId="2FACDFDE" w14:textId="77777777" w:rsidR="00890657" w:rsidRPr="006D435E" w:rsidRDefault="00890657" w:rsidP="009762F3">
            <w:pPr>
              <w:rPr>
                <w:rFonts w:cs="Arial"/>
                <w:sz w:val="16"/>
                <w:szCs w:val="16"/>
                <w:lang w:val="en-US"/>
              </w:rPr>
            </w:pPr>
          </w:p>
        </w:tc>
      </w:tr>
      <w:tr w:rsidR="00890657" w:rsidRPr="006D435E" w14:paraId="086BB6CE" w14:textId="77777777" w:rsidTr="009762F3">
        <w:tc>
          <w:tcPr>
            <w:tcW w:w="8414" w:type="dxa"/>
          </w:tcPr>
          <w:p w14:paraId="40B02CBE" w14:textId="77777777" w:rsidR="00890657" w:rsidRPr="006D435E" w:rsidRDefault="00890657" w:rsidP="009762F3">
            <w:pPr>
              <w:rPr>
                <w:rFonts w:cs="Arial"/>
                <w:sz w:val="16"/>
                <w:szCs w:val="16"/>
                <w:lang w:val="en-US"/>
              </w:rPr>
            </w:pPr>
          </w:p>
          <w:p w14:paraId="41B14652" w14:textId="77777777" w:rsidR="00890657" w:rsidRDefault="00890657" w:rsidP="009762F3">
            <w:pPr>
              <w:rPr>
                <w:rFonts w:cs="Arial"/>
                <w:sz w:val="20"/>
                <w:szCs w:val="20"/>
                <w:lang w:val="en-US"/>
              </w:rPr>
            </w:pPr>
            <w:r w:rsidRPr="006D435E">
              <w:rPr>
                <w:rFonts w:cs="Arial"/>
                <w:b/>
                <w:sz w:val="20"/>
                <w:szCs w:val="20"/>
                <w:lang w:val="en-US"/>
              </w:rPr>
              <w:t>Reports to</w:t>
            </w:r>
            <w:r w:rsidRPr="006D435E">
              <w:rPr>
                <w:rFonts w:cs="Arial"/>
                <w:sz w:val="20"/>
                <w:szCs w:val="20"/>
                <w:lang w:val="en-US"/>
              </w:rPr>
              <w:t xml:space="preserve">          </w:t>
            </w:r>
            <w:r w:rsidRPr="006D435E">
              <w:rPr>
                <w:rFonts w:cs="Arial"/>
                <w:sz w:val="20"/>
                <w:szCs w:val="20"/>
                <w:lang w:val="en-US"/>
              </w:rPr>
              <w:tab/>
            </w:r>
          </w:p>
          <w:p w14:paraId="1CA359CA" w14:textId="38B9E10B" w:rsidR="00890657" w:rsidRPr="006D435E" w:rsidRDefault="00890657" w:rsidP="00890657">
            <w:pPr>
              <w:numPr>
                <w:ilvl w:val="0"/>
                <w:numId w:val="7"/>
              </w:numPr>
              <w:ind w:left="1168" w:hanging="283"/>
              <w:rPr>
                <w:sz w:val="20"/>
                <w:szCs w:val="20"/>
              </w:rPr>
            </w:pPr>
            <w:r w:rsidRPr="006D435E">
              <w:rPr>
                <w:sz w:val="20"/>
                <w:szCs w:val="20"/>
              </w:rPr>
              <w:t>Clinical Director</w:t>
            </w:r>
            <w:r>
              <w:rPr>
                <w:sz w:val="20"/>
                <w:szCs w:val="20"/>
              </w:rPr>
              <w:t xml:space="preserve"> </w:t>
            </w:r>
            <w:r w:rsidR="000E45D1">
              <w:rPr>
                <w:sz w:val="20"/>
                <w:szCs w:val="20"/>
              </w:rPr>
              <w:t>–</w:t>
            </w:r>
            <w:r w:rsidRPr="006D435E">
              <w:rPr>
                <w:sz w:val="20"/>
                <w:szCs w:val="20"/>
              </w:rPr>
              <w:t xml:space="preserve"> Anaesthe</w:t>
            </w:r>
            <w:r w:rsidR="000E45D1">
              <w:rPr>
                <w:sz w:val="20"/>
                <w:szCs w:val="20"/>
              </w:rPr>
              <w:t>sia,</w:t>
            </w:r>
            <w:r w:rsidRPr="006D435E">
              <w:rPr>
                <w:sz w:val="20"/>
                <w:szCs w:val="20"/>
              </w:rPr>
              <w:t xml:space="preserve"> </w:t>
            </w:r>
            <w:r>
              <w:rPr>
                <w:sz w:val="20"/>
                <w:szCs w:val="20"/>
              </w:rPr>
              <w:t xml:space="preserve">ICU &amp; Pain </w:t>
            </w:r>
            <w:r w:rsidRPr="006D435E">
              <w:rPr>
                <w:sz w:val="20"/>
                <w:szCs w:val="20"/>
              </w:rPr>
              <w:t xml:space="preserve">Services </w:t>
            </w:r>
          </w:p>
          <w:p w14:paraId="48E394B3" w14:textId="41B86AC8" w:rsidR="00890657" w:rsidRPr="006D435E" w:rsidRDefault="00890657" w:rsidP="00890657">
            <w:pPr>
              <w:numPr>
                <w:ilvl w:val="0"/>
                <w:numId w:val="7"/>
              </w:numPr>
              <w:ind w:left="1168" w:hanging="283"/>
              <w:rPr>
                <w:sz w:val="20"/>
                <w:szCs w:val="20"/>
              </w:rPr>
            </w:pPr>
            <w:r>
              <w:rPr>
                <w:rFonts w:cs="Arial"/>
                <w:sz w:val="20"/>
                <w:szCs w:val="20"/>
                <w:lang w:val="en-US"/>
              </w:rPr>
              <w:t>Director – Patient Nursing &amp; Midwifery Service</w:t>
            </w:r>
            <w:r w:rsidRPr="006D435E">
              <w:rPr>
                <w:sz w:val="20"/>
                <w:szCs w:val="20"/>
              </w:rPr>
              <w:t xml:space="preserve"> </w:t>
            </w:r>
          </w:p>
          <w:p w14:paraId="5DCC79DB" w14:textId="77777777" w:rsidR="00890657" w:rsidRPr="006D435E" w:rsidRDefault="00890657" w:rsidP="009762F3">
            <w:pPr>
              <w:ind w:left="1168"/>
              <w:rPr>
                <w:rFonts w:cs="Arial"/>
                <w:b/>
                <w:color w:val="33CCCC"/>
                <w:sz w:val="16"/>
                <w:szCs w:val="16"/>
                <w:lang w:val="en-US"/>
              </w:rPr>
            </w:pPr>
          </w:p>
        </w:tc>
      </w:tr>
      <w:tr w:rsidR="00890657" w:rsidRPr="006D435E" w14:paraId="7A5E6152" w14:textId="77777777" w:rsidTr="009762F3">
        <w:tc>
          <w:tcPr>
            <w:tcW w:w="8414" w:type="dxa"/>
          </w:tcPr>
          <w:p w14:paraId="2750B40F" w14:textId="77777777" w:rsidR="00890657" w:rsidRPr="006D435E" w:rsidRDefault="00890657" w:rsidP="009762F3">
            <w:pPr>
              <w:rPr>
                <w:rFonts w:cs="Arial"/>
                <w:sz w:val="20"/>
                <w:szCs w:val="20"/>
                <w:lang w:val="en-US"/>
              </w:rPr>
            </w:pPr>
          </w:p>
          <w:p w14:paraId="5E187844" w14:textId="77777777" w:rsidR="00890657" w:rsidRPr="006D435E" w:rsidRDefault="00890657" w:rsidP="009762F3">
            <w:pPr>
              <w:jc w:val="both"/>
              <w:rPr>
                <w:b/>
                <w:sz w:val="20"/>
                <w:szCs w:val="20"/>
              </w:rPr>
            </w:pPr>
            <w:r w:rsidRPr="006D435E">
              <w:rPr>
                <w:b/>
                <w:sz w:val="20"/>
                <w:szCs w:val="20"/>
              </w:rPr>
              <w:t xml:space="preserve">Nature of Appointment: </w:t>
            </w:r>
            <w:r w:rsidRPr="006D435E">
              <w:rPr>
                <w:b/>
                <w:sz w:val="20"/>
                <w:szCs w:val="20"/>
              </w:rPr>
              <w:tab/>
            </w:r>
          </w:p>
          <w:p w14:paraId="5B56D74D" w14:textId="3CFFDDAE" w:rsidR="00890657" w:rsidRDefault="00890657" w:rsidP="009762F3">
            <w:pPr>
              <w:jc w:val="both"/>
              <w:rPr>
                <w:sz w:val="20"/>
                <w:szCs w:val="20"/>
              </w:rPr>
            </w:pPr>
            <w:r w:rsidRPr="006D435E">
              <w:rPr>
                <w:sz w:val="20"/>
                <w:szCs w:val="20"/>
              </w:rPr>
              <w:t xml:space="preserve">The position is </w:t>
            </w:r>
            <w:r>
              <w:rPr>
                <w:sz w:val="20"/>
                <w:szCs w:val="20"/>
              </w:rPr>
              <w:t>F</w:t>
            </w:r>
            <w:r w:rsidRPr="0087425F">
              <w:rPr>
                <w:sz w:val="20"/>
                <w:szCs w:val="20"/>
              </w:rPr>
              <w:t>ull time</w:t>
            </w:r>
            <w:r>
              <w:rPr>
                <w:sz w:val="20"/>
                <w:szCs w:val="20"/>
              </w:rPr>
              <w:t xml:space="preserve"> (specific hours to be negotiated &amp; agreed as per service/patient needs) </w:t>
            </w:r>
            <w:r w:rsidRPr="0087425F">
              <w:rPr>
                <w:sz w:val="20"/>
                <w:szCs w:val="20"/>
              </w:rPr>
              <w:t>and works during</w:t>
            </w:r>
            <w:r w:rsidRPr="006D435E">
              <w:rPr>
                <w:sz w:val="20"/>
                <w:szCs w:val="20"/>
              </w:rPr>
              <w:t xml:space="preserve"> the normal </w:t>
            </w:r>
            <w:r>
              <w:rPr>
                <w:sz w:val="20"/>
                <w:szCs w:val="20"/>
              </w:rPr>
              <w:t xml:space="preserve">business </w:t>
            </w:r>
            <w:r w:rsidRPr="006D435E">
              <w:rPr>
                <w:sz w:val="20"/>
                <w:szCs w:val="20"/>
              </w:rPr>
              <w:t xml:space="preserve">hours of work between 8.00am and 6.00pm Monday to Friday.  </w:t>
            </w:r>
          </w:p>
          <w:p w14:paraId="3EE833A7" w14:textId="77777777" w:rsidR="000E45D1" w:rsidRPr="006D435E" w:rsidRDefault="000E45D1" w:rsidP="009762F3">
            <w:pPr>
              <w:jc w:val="both"/>
              <w:rPr>
                <w:sz w:val="20"/>
                <w:szCs w:val="20"/>
              </w:rPr>
            </w:pPr>
          </w:p>
          <w:p w14:paraId="7C7B2458" w14:textId="6D126688" w:rsidR="004C5902" w:rsidRDefault="00890657" w:rsidP="004C5902">
            <w:pPr>
              <w:jc w:val="both"/>
              <w:rPr>
                <w:sz w:val="20"/>
                <w:szCs w:val="20"/>
              </w:rPr>
            </w:pPr>
            <w:r w:rsidRPr="006D435E">
              <w:rPr>
                <w:b/>
                <w:sz w:val="20"/>
                <w:szCs w:val="20"/>
              </w:rPr>
              <w:t>On Call Duties:</w:t>
            </w:r>
            <w:r w:rsidRPr="006D435E">
              <w:rPr>
                <w:sz w:val="20"/>
                <w:szCs w:val="20"/>
              </w:rPr>
              <w:t xml:space="preserve"> </w:t>
            </w:r>
          </w:p>
          <w:p w14:paraId="75F45994" w14:textId="77777777" w:rsidR="000E45D1" w:rsidRDefault="000E45D1" w:rsidP="004C5902">
            <w:pPr>
              <w:jc w:val="both"/>
              <w:rPr>
                <w:sz w:val="20"/>
                <w:szCs w:val="20"/>
              </w:rPr>
            </w:pPr>
          </w:p>
          <w:p w14:paraId="14A0F201" w14:textId="3A1D6B71" w:rsidR="00610918" w:rsidRDefault="004C5902" w:rsidP="000E45D1">
            <w:pPr>
              <w:jc w:val="both"/>
              <w:rPr>
                <w:sz w:val="20"/>
                <w:szCs w:val="20"/>
              </w:rPr>
            </w:pPr>
            <w:r w:rsidRPr="004C5902">
              <w:rPr>
                <w:sz w:val="20"/>
                <w:szCs w:val="20"/>
              </w:rPr>
              <w:t>The after-hours roster frequency is 1:12 to provide cover outside of the normal hours of work, at weekends and on Public Holidays.  Whilst providing cover you are first on call</w:t>
            </w:r>
            <w:r>
              <w:rPr>
                <w:sz w:val="20"/>
                <w:szCs w:val="20"/>
              </w:rPr>
              <w:t xml:space="preserve"> covering acute theatres, labour ward and ICU.</w:t>
            </w:r>
            <w:r w:rsidRPr="004C5902">
              <w:rPr>
                <w:sz w:val="20"/>
                <w:szCs w:val="20"/>
              </w:rPr>
              <w:t xml:space="preserve"> </w:t>
            </w:r>
          </w:p>
          <w:p w14:paraId="15AF9E74" w14:textId="77777777" w:rsidR="000E45D1" w:rsidRPr="000E45D1" w:rsidRDefault="000E45D1" w:rsidP="000E45D1">
            <w:pPr>
              <w:jc w:val="both"/>
              <w:rPr>
                <w:sz w:val="20"/>
                <w:szCs w:val="20"/>
              </w:rPr>
            </w:pPr>
          </w:p>
          <w:p w14:paraId="219FBA88" w14:textId="22AAFC62" w:rsidR="00890657" w:rsidRPr="006D435E" w:rsidRDefault="00890657" w:rsidP="009762F3">
            <w:pPr>
              <w:rPr>
                <w:sz w:val="20"/>
                <w:szCs w:val="20"/>
              </w:rPr>
            </w:pPr>
            <w:r w:rsidRPr="006D435E">
              <w:rPr>
                <w:b/>
                <w:sz w:val="20"/>
                <w:szCs w:val="20"/>
              </w:rPr>
              <w:t xml:space="preserve">Variation:  </w:t>
            </w:r>
            <w:r w:rsidRPr="006D435E">
              <w:rPr>
                <w:sz w:val="20"/>
                <w:szCs w:val="20"/>
              </w:rPr>
              <w:t>Variations to the job description shall be agreed and recorded.</w:t>
            </w:r>
          </w:p>
          <w:p w14:paraId="07C3B75F" w14:textId="77777777" w:rsidR="00890657" w:rsidRPr="006D435E" w:rsidRDefault="00890657" w:rsidP="009762F3">
            <w:pPr>
              <w:rPr>
                <w:rFonts w:cs="Arial"/>
                <w:b/>
                <w:color w:val="33CCCC"/>
                <w:sz w:val="16"/>
                <w:szCs w:val="16"/>
                <w:lang w:val="en-US"/>
              </w:rPr>
            </w:pPr>
          </w:p>
        </w:tc>
      </w:tr>
      <w:tr w:rsidR="00890657" w:rsidRPr="006D435E" w14:paraId="5B21AAD5" w14:textId="77777777" w:rsidTr="009762F3">
        <w:tc>
          <w:tcPr>
            <w:tcW w:w="8414" w:type="dxa"/>
          </w:tcPr>
          <w:p w14:paraId="11C86E45" w14:textId="77777777" w:rsidR="00890657" w:rsidRPr="006D435E" w:rsidRDefault="00890657" w:rsidP="009762F3">
            <w:pPr>
              <w:jc w:val="center"/>
              <w:rPr>
                <w:b/>
                <w:u w:val="single"/>
              </w:rPr>
            </w:pPr>
            <w:r>
              <w:t xml:space="preserve"> </w:t>
            </w:r>
            <w:r w:rsidRPr="006D435E">
              <w:rPr>
                <w:b/>
                <w:u w:val="single"/>
              </w:rPr>
              <w:t xml:space="preserve">Section Two </w:t>
            </w:r>
          </w:p>
          <w:p w14:paraId="513AFAB2" w14:textId="77777777" w:rsidR="00890657" w:rsidRDefault="00890657" w:rsidP="009762F3"/>
          <w:p w14:paraId="31CF558A" w14:textId="0D5E77CC" w:rsidR="00890657" w:rsidRDefault="00890657" w:rsidP="009762F3">
            <w:pPr>
              <w:jc w:val="both"/>
              <w:rPr>
                <w:sz w:val="20"/>
                <w:szCs w:val="20"/>
              </w:rPr>
            </w:pPr>
            <w:r w:rsidRPr="006D435E">
              <w:rPr>
                <w:sz w:val="20"/>
                <w:szCs w:val="20"/>
              </w:rPr>
              <w:t xml:space="preserve">The incumbent will undertake their clinical responsibilities and conduct themselves in accordance with best practice, relevant ethical and professional standards and guidelines, as determined from time to time by: </w:t>
            </w:r>
          </w:p>
          <w:p w14:paraId="7C2694AA" w14:textId="77777777" w:rsidR="000E45D1" w:rsidRPr="006D435E" w:rsidRDefault="000E45D1" w:rsidP="009762F3">
            <w:pPr>
              <w:jc w:val="both"/>
              <w:rPr>
                <w:sz w:val="20"/>
                <w:szCs w:val="20"/>
              </w:rPr>
            </w:pPr>
          </w:p>
          <w:p w14:paraId="7A11667F" w14:textId="77777777" w:rsidR="00890657" w:rsidRPr="006D435E" w:rsidRDefault="00890657" w:rsidP="009762F3">
            <w:pPr>
              <w:numPr>
                <w:ilvl w:val="0"/>
                <w:numId w:val="1"/>
              </w:numPr>
              <w:jc w:val="both"/>
              <w:rPr>
                <w:sz w:val="20"/>
                <w:szCs w:val="20"/>
              </w:rPr>
            </w:pPr>
            <w:r w:rsidRPr="006D435E">
              <w:rPr>
                <w:sz w:val="20"/>
                <w:szCs w:val="20"/>
              </w:rPr>
              <w:t>The New Zealand Medical Association’s code of ethics</w:t>
            </w:r>
          </w:p>
          <w:p w14:paraId="08960E66" w14:textId="77777777" w:rsidR="00890657" w:rsidRPr="006D435E" w:rsidRDefault="00890657" w:rsidP="009762F3">
            <w:pPr>
              <w:numPr>
                <w:ilvl w:val="0"/>
                <w:numId w:val="1"/>
              </w:numPr>
              <w:jc w:val="both"/>
              <w:rPr>
                <w:sz w:val="20"/>
                <w:szCs w:val="20"/>
              </w:rPr>
            </w:pPr>
            <w:r w:rsidRPr="006D435E">
              <w:rPr>
                <w:sz w:val="20"/>
                <w:szCs w:val="20"/>
              </w:rPr>
              <w:t>The incumbent’s relevant medical college(s) and/or professional association(s).</w:t>
            </w:r>
          </w:p>
          <w:p w14:paraId="7FB3270F" w14:textId="77777777" w:rsidR="00890657" w:rsidRPr="006D435E" w:rsidRDefault="00890657" w:rsidP="009762F3">
            <w:pPr>
              <w:numPr>
                <w:ilvl w:val="0"/>
                <w:numId w:val="1"/>
              </w:numPr>
              <w:jc w:val="both"/>
              <w:rPr>
                <w:sz w:val="20"/>
                <w:szCs w:val="20"/>
              </w:rPr>
            </w:pPr>
            <w:r w:rsidRPr="006D435E">
              <w:rPr>
                <w:sz w:val="20"/>
                <w:szCs w:val="20"/>
              </w:rPr>
              <w:t>The New Zealand Medical Council</w:t>
            </w:r>
          </w:p>
          <w:p w14:paraId="16EE59A5" w14:textId="77777777" w:rsidR="00890657" w:rsidRPr="006D435E" w:rsidRDefault="00890657" w:rsidP="009762F3">
            <w:pPr>
              <w:numPr>
                <w:ilvl w:val="0"/>
                <w:numId w:val="1"/>
              </w:numPr>
              <w:jc w:val="both"/>
              <w:rPr>
                <w:sz w:val="20"/>
                <w:szCs w:val="20"/>
              </w:rPr>
            </w:pPr>
            <w:r w:rsidRPr="006D435E">
              <w:rPr>
                <w:sz w:val="20"/>
                <w:szCs w:val="20"/>
              </w:rPr>
              <w:t>The Health &amp; Disability Commissioner</w:t>
            </w:r>
          </w:p>
          <w:p w14:paraId="50F1D7B2" w14:textId="77777777" w:rsidR="00890657" w:rsidRPr="006D435E" w:rsidRDefault="00890657" w:rsidP="009762F3">
            <w:pPr>
              <w:numPr>
                <w:ilvl w:val="0"/>
                <w:numId w:val="1"/>
              </w:numPr>
              <w:jc w:val="both"/>
              <w:rPr>
                <w:sz w:val="20"/>
                <w:szCs w:val="20"/>
              </w:rPr>
            </w:pPr>
            <w:r w:rsidRPr="006D435E">
              <w:rPr>
                <w:sz w:val="20"/>
                <w:szCs w:val="20"/>
              </w:rPr>
              <w:t xml:space="preserve">The Employer’s policies and procedures </w:t>
            </w:r>
          </w:p>
          <w:p w14:paraId="68ECAFD0" w14:textId="77777777" w:rsidR="00890657" w:rsidRPr="006D435E" w:rsidRDefault="00890657" w:rsidP="009762F3">
            <w:pPr>
              <w:ind w:left="360"/>
              <w:jc w:val="both"/>
              <w:rPr>
                <w:rFonts w:cs="Arial"/>
                <w:sz w:val="16"/>
                <w:szCs w:val="16"/>
                <w:lang w:val="en-US"/>
              </w:rPr>
            </w:pPr>
          </w:p>
        </w:tc>
      </w:tr>
    </w:tbl>
    <w:p w14:paraId="35A39947" w14:textId="6F222981" w:rsidR="00890657" w:rsidRDefault="00890657" w:rsidP="00890657"/>
    <w:tbl>
      <w:tblPr>
        <w:tblW w:w="0" w:type="auto"/>
        <w:tblInd w:w="108"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1E0" w:firstRow="1" w:lastRow="1" w:firstColumn="1" w:lastColumn="1" w:noHBand="0" w:noVBand="0"/>
      </w:tblPr>
      <w:tblGrid>
        <w:gridCol w:w="8194"/>
      </w:tblGrid>
      <w:tr w:rsidR="00890657" w:rsidRPr="006D435E" w14:paraId="2E021FFB" w14:textId="77777777" w:rsidTr="00EB569B">
        <w:tc>
          <w:tcPr>
            <w:tcW w:w="8194" w:type="dxa"/>
          </w:tcPr>
          <w:p w14:paraId="603C01D9" w14:textId="77777777" w:rsidR="00890657" w:rsidRPr="006D435E" w:rsidRDefault="00890657" w:rsidP="009762F3">
            <w:pPr>
              <w:jc w:val="center"/>
              <w:rPr>
                <w:b/>
                <w:u w:val="single"/>
              </w:rPr>
            </w:pPr>
            <w:r w:rsidRPr="006D435E">
              <w:rPr>
                <w:b/>
                <w:u w:val="single"/>
              </w:rPr>
              <w:t>Section Three</w:t>
            </w:r>
          </w:p>
          <w:p w14:paraId="791FBF7D" w14:textId="77777777" w:rsidR="00890657" w:rsidRPr="006D435E" w:rsidRDefault="00890657" w:rsidP="009762F3">
            <w:pPr>
              <w:jc w:val="center"/>
              <w:rPr>
                <w:b/>
              </w:rPr>
            </w:pPr>
          </w:p>
          <w:p w14:paraId="5202208F" w14:textId="77777777" w:rsidR="00890657" w:rsidRPr="00E47E1A" w:rsidRDefault="00890657" w:rsidP="009762F3">
            <w:pPr>
              <w:rPr>
                <w:b/>
              </w:rPr>
            </w:pPr>
            <w:r w:rsidRPr="00E47E1A">
              <w:rPr>
                <w:b/>
              </w:rPr>
              <w:t>Clinical Duties</w:t>
            </w:r>
          </w:p>
          <w:p w14:paraId="36A7FB6C" w14:textId="77777777" w:rsidR="00890657" w:rsidRPr="006D435E" w:rsidRDefault="00890657" w:rsidP="009762F3">
            <w:pPr>
              <w:rPr>
                <w:b/>
                <w:sz w:val="20"/>
                <w:szCs w:val="20"/>
              </w:rPr>
            </w:pPr>
          </w:p>
          <w:p w14:paraId="6565202B" w14:textId="77777777" w:rsidR="00890657" w:rsidRPr="006D435E" w:rsidRDefault="00890657" w:rsidP="009762F3">
            <w:pPr>
              <w:rPr>
                <w:sz w:val="20"/>
                <w:szCs w:val="20"/>
              </w:rPr>
            </w:pPr>
            <w:r w:rsidRPr="006D435E">
              <w:rPr>
                <w:sz w:val="20"/>
                <w:szCs w:val="20"/>
              </w:rPr>
              <w:t>To provide and maintain efficient and effective Anaesthetist Services.</w:t>
            </w:r>
          </w:p>
          <w:p w14:paraId="73900BD4" w14:textId="77777777" w:rsidR="00890657" w:rsidRPr="006D435E" w:rsidRDefault="00890657" w:rsidP="009762F3">
            <w:pPr>
              <w:rPr>
                <w:sz w:val="20"/>
                <w:szCs w:val="20"/>
              </w:rPr>
            </w:pPr>
          </w:p>
          <w:p w14:paraId="7822A7AB" w14:textId="4C0BBB01" w:rsidR="00890657" w:rsidRPr="006D435E" w:rsidRDefault="00890657" w:rsidP="009762F3">
            <w:pPr>
              <w:numPr>
                <w:ilvl w:val="0"/>
                <w:numId w:val="3"/>
              </w:numPr>
              <w:tabs>
                <w:tab w:val="clear" w:pos="780"/>
                <w:tab w:val="num" w:pos="720"/>
              </w:tabs>
              <w:jc w:val="both"/>
              <w:rPr>
                <w:sz w:val="20"/>
                <w:szCs w:val="20"/>
              </w:rPr>
            </w:pPr>
            <w:r w:rsidRPr="006D435E">
              <w:rPr>
                <w:sz w:val="20"/>
                <w:szCs w:val="20"/>
              </w:rPr>
              <w:t xml:space="preserve">Conducts </w:t>
            </w:r>
            <w:r>
              <w:rPr>
                <w:sz w:val="20"/>
                <w:szCs w:val="20"/>
              </w:rPr>
              <w:t>p</w:t>
            </w:r>
            <w:r w:rsidRPr="006D435E">
              <w:rPr>
                <w:sz w:val="20"/>
                <w:szCs w:val="20"/>
              </w:rPr>
              <w:t>re</w:t>
            </w:r>
            <w:r>
              <w:rPr>
                <w:sz w:val="20"/>
                <w:szCs w:val="20"/>
              </w:rPr>
              <w:t>-</w:t>
            </w:r>
            <w:r w:rsidRPr="006D435E">
              <w:rPr>
                <w:sz w:val="20"/>
                <w:szCs w:val="20"/>
              </w:rPr>
              <w:t>theatre assessments, operating sessions</w:t>
            </w:r>
            <w:r>
              <w:rPr>
                <w:sz w:val="20"/>
                <w:szCs w:val="20"/>
              </w:rPr>
              <w:t xml:space="preserve"> </w:t>
            </w:r>
            <w:r w:rsidRPr="00890657">
              <w:rPr>
                <w:sz w:val="20"/>
                <w:szCs w:val="20"/>
              </w:rPr>
              <w:t>clinical assessments, DPS &amp; OPD Clinics</w:t>
            </w:r>
            <w:r>
              <w:rPr>
                <w:sz w:val="20"/>
                <w:szCs w:val="20"/>
              </w:rPr>
              <w:t>,</w:t>
            </w:r>
            <w:r w:rsidRPr="00890657">
              <w:rPr>
                <w:sz w:val="20"/>
                <w:szCs w:val="20"/>
              </w:rPr>
              <w:t xml:space="preserve"> Educational sessions</w:t>
            </w:r>
            <w:r w:rsidRPr="006D435E">
              <w:rPr>
                <w:sz w:val="20"/>
                <w:szCs w:val="20"/>
              </w:rPr>
              <w:t xml:space="preserve"> and other duties in accordance with the </w:t>
            </w:r>
            <w:r>
              <w:rPr>
                <w:sz w:val="20"/>
                <w:szCs w:val="20"/>
              </w:rPr>
              <w:t xml:space="preserve">Departmental </w:t>
            </w:r>
            <w:r w:rsidRPr="006D435E">
              <w:rPr>
                <w:sz w:val="20"/>
                <w:szCs w:val="20"/>
              </w:rPr>
              <w:t xml:space="preserve">schedule. </w:t>
            </w:r>
          </w:p>
          <w:p w14:paraId="64873B70" w14:textId="51E2E3D0" w:rsidR="00890657" w:rsidRPr="006D435E" w:rsidRDefault="00890657" w:rsidP="009762F3">
            <w:pPr>
              <w:numPr>
                <w:ilvl w:val="0"/>
                <w:numId w:val="2"/>
              </w:numPr>
              <w:jc w:val="both"/>
              <w:rPr>
                <w:sz w:val="20"/>
                <w:szCs w:val="20"/>
              </w:rPr>
            </w:pPr>
            <w:r w:rsidRPr="006D435E">
              <w:rPr>
                <w:sz w:val="20"/>
                <w:szCs w:val="20"/>
              </w:rPr>
              <w:t xml:space="preserve">Assesses and advises on patients </w:t>
            </w:r>
            <w:r w:rsidRPr="0087425F">
              <w:rPr>
                <w:sz w:val="20"/>
                <w:szCs w:val="20"/>
              </w:rPr>
              <w:t>referred</w:t>
            </w:r>
            <w:r w:rsidRPr="006D435E">
              <w:rPr>
                <w:sz w:val="20"/>
                <w:szCs w:val="20"/>
              </w:rPr>
              <w:t xml:space="preserve"> </w:t>
            </w:r>
            <w:r>
              <w:rPr>
                <w:sz w:val="20"/>
                <w:szCs w:val="20"/>
              </w:rPr>
              <w:t xml:space="preserve">by </w:t>
            </w:r>
            <w:r w:rsidRPr="006D435E">
              <w:rPr>
                <w:sz w:val="20"/>
                <w:szCs w:val="20"/>
              </w:rPr>
              <w:t>resident medical officers and hospital consultants</w:t>
            </w:r>
            <w:r>
              <w:rPr>
                <w:sz w:val="20"/>
                <w:szCs w:val="20"/>
              </w:rPr>
              <w:t>, GP’s</w:t>
            </w:r>
            <w:r w:rsidRPr="006D435E">
              <w:rPr>
                <w:sz w:val="20"/>
                <w:szCs w:val="20"/>
              </w:rPr>
              <w:t xml:space="preserve"> and those requiring </w:t>
            </w:r>
            <w:r>
              <w:rPr>
                <w:sz w:val="20"/>
                <w:szCs w:val="20"/>
              </w:rPr>
              <w:t xml:space="preserve">acute </w:t>
            </w:r>
            <w:r w:rsidRPr="006D435E">
              <w:rPr>
                <w:sz w:val="20"/>
                <w:szCs w:val="20"/>
              </w:rPr>
              <w:t xml:space="preserve">follow up from Emergency Department, wards and elsewhere. </w:t>
            </w:r>
          </w:p>
          <w:p w14:paraId="33001C51" w14:textId="0E67E300" w:rsidR="00890657" w:rsidRDefault="00890657" w:rsidP="009762F3">
            <w:pPr>
              <w:numPr>
                <w:ilvl w:val="0"/>
                <w:numId w:val="2"/>
              </w:numPr>
              <w:jc w:val="both"/>
              <w:rPr>
                <w:sz w:val="20"/>
                <w:szCs w:val="20"/>
              </w:rPr>
            </w:pPr>
            <w:r w:rsidRPr="006D435E">
              <w:rPr>
                <w:sz w:val="20"/>
                <w:szCs w:val="20"/>
              </w:rPr>
              <w:t xml:space="preserve">Contributes to the management of waiting lists efficiently in accordance with the booking system criteria. </w:t>
            </w:r>
          </w:p>
          <w:p w14:paraId="427C24DB" w14:textId="2F9EC5B1" w:rsidR="00890657" w:rsidRPr="006D435E" w:rsidRDefault="00890657" w:rsidP="009762F3">
            <w:pPr>
              <w:numPr>
                <w:ilvl w:val="0"/>
                <w:numId w:val="2"/>
              </w:numPr>
              <w:jc w:val="both"/>
              <w:rPr>
                <w:sz w:val="20"/>
                <w:szCs w:val="20"/>
              </w:rPr>
            </w:pPr>
            <w:r>
              <w:rPr>
                <w:sz w:val="20"/>
                <w:szCs w:val="20"/>
              </w:rPr>
              <w:t xml:space="preserve">Attends all clinics as required </w:t>
            </w:r>
            <w:r w:rsidRPr="006D435E">
              <w:rPr>
                <w:sz w:val="20"/>
                <w:szCs w:val="20"/>
              </w:rPr>
              <w:t xml:space="preserve">to </w:t>
            </w:r>
            <w:r>
              <w:rPr>
                <w:sz w:val="20"/>
                <w:szCs w:val="20"/>
              </w:rPr>
              <w:t xml:space="preserve">provide and </w:t>
            </w:r>
            <w:r w:rsidRPr="006D435E">
              <w:rPr>
                <w:sz w:val="20"/>
                <w:szCs w:val="20"/>
              </w:rPr>
              <w:t>monitor care</w:t>
            </w:r>
            <w:r>
              <w:rPr>
                <w:sz w:val="20"/>
                <w:szCs w:val="20"/>
              </w:rPr>
              <w:t>/c</w:t>
            </w:r>
            <w:r w:rsidRPr="006D435E">
              <w:rPr>
                <w:sz w:val="20"/>
                <w:szCs w:val="20"/>
              </w:rPr>
              <w:t>heck patient progress</w:t>
            </w:r>
          </w:p>
          <w:p w14:paraId="264B2718" w14:textId="77777777" w:rsidR="00890657" w:rsidRPr="006D435E" w:rsidRDefault="00890657" w:rsidP="009762F3">
            <w:pPr>
              <w:numPr>
                <w:ilvl w:val="0"/>
                <w:numId w:val="2"/>
              </w:numPr>
              <w:jc w:val="both"/>
              <w:rPr>
                <w:sz w:val="20"/>
                <w:szCs w:val="20"/>
              </w:rPr>
            </w:pPr>
            <w:r>
              <w:rPr>
                <w:sz w:val="20"/>
                <w:szCs w:val="20"/>
              </w:rPr>
              <w:t xml:space="preserve">Attends ICU as required </w:t>
            </w:r>
            <w:r w:rsidRPr="006D435E">
              <w:rPr>
                <w:sz w:val="20"/>
                <w:szCs w:val="20"/>
              </w:rPr>
              <w:t xml:space="preserve">to </w:t>
            </w:r>
            <w:r>
              <w:rPr>
                <w:sz w:val="20"/>
                <w:szCs w:val="20"/>
              </w:rPr>
              <w:t xml:space="preserve">provide and </w:t>
            </w:r>
            <w:r w:rsidRPr="006D435E">
              <w:rPr>
                <w:sz w:val="20"/>
                <w:szCs w:val="20"/>
              </w:rPr>
              <w:t>monitor care</w:t>
            </w:r>
            <w:r>
              <w:rPr>
                <w:sz w:val="20"/>
                <w:szCs w:val="20"/>
              </w:rPr>
              <w:t>/c</w:t>
            </w:r>
            <w:r w:rsidRPr="006D435E">
              <w:rPr>
                <w:sz w:val="20"/>
                <w:szCs w:val="20"/>
              </w:rPr>
              <w:t xml:space="preserve">heck patient progress. </w:t>
            </w:r>
          </w:p>
          <w:p w14:paraId="2C278B20" w14:textId="77777777" w:rsidR="00890657" w:rsidRPr="006D435E" w:rsidRDefault="00890657" w:rsidP="009762F3">
            <w:pPr>
              <w:numPr>
                <w:ilvl w:val="0"/>
                <w:numId w:val="2"/>
              </w:numPr>
              <w:jc w:val="both"/>
              <w:rPr>
                <w:sz w:val="20"/>
                <w:szCs w:val="20"/>
              </w:rPr>
            </w:pPr>
            <w:r w:rsidRPr="006D435E">
              <w:rPr>
                <w:sz w:val="20"/>
                <w:szCs w:val="20"/>
              </w:rPr>
              <w:t>Ensures they maintain adequate medical records for patients.</w:t>
            </w:r>
          </w:p>
          <w:p w14:paraId="04112870" w14:textId="77777777" w:rsidR="00890657" w:rsidRPr="006D435E" w:rsidRDefault="00890657" w:rsidP="009762F3">
            <w:pPr>
              <w:numPr>
                <w:ilvl w:val="0"/>
                <w:numId w:val="2"/>
              </w:numPr>
              <w:jc w:val="both"/>
              <w:rPr>
                <w:sz w:val="20"/>
                <w:szCs w:val="20"/>
              </w:rPr>
            </w:pPr>
            <w:r w:rsidRPr="006D435E">
              <w:rPr>
                <w:sz w:val="20"/>
                <w:szCs w:val="20"/>
              </w:rPr>
              <w:t>Liaises with patient’s families and caregivers as appropriate.</w:t>
            </w:r>
          </w:p>
          <w:p w14:paraId="2149140D" w14:textId="77777777" w:rsidR="00890657" w:rsidRPr="0087425F" w:rsidRDefault="00890657" w:rsidP="009762F3">
            <w:pPr>
              <w:numPr>
                <w:ilvl w:val="0"/>
                <w:numId w:val="2"/>
              </w:numPr>
              <w:jc w:val="both"/>
              <w:rPr>
                <w:sz w:val="20"/>
                <w:szCs w:val="20"/>
              </w:rPr>
            </w:pPr>
            <w:r w:rsidRPr="0087425F">
              <w:rPr>
                <w:sz w:val="20"/>
                <w:szCs w:val="20"/>
              </w:rPr>
              <w:t>Consults with other health pr</w:t>
            </w:r>
            <w:r>
              <w:rPr>
                <w:sz w:val="20"/>
                <w:szCs w:val="20"/>
              </w:rPr>
              <w:t xml:space="preserve">ofessionals </w:t>
            </w:r>
            <w:r w:rsidRPr="0087425F">
              <w:rPr>
                <w:sz w:val="20"/>
                <w:szCs w:val="20"/>
              </w:rPr>
              <w:t>as necessary.</w:t>
            </w:r>
          </w:p>
          <w:p w14:paraId="0B92F584" w14:textId="77777777" w:rsidR="00890657" w:rsidRPr="006D435E" w:rsidRDefault="00890657" w:rsidP="009762F3">
            <w:pPr>
              <w:numPr>
                <w:ilvl w:val="0"/>
                <w:numId w:val="2"/>
              </w:numPr>
              <w:jc w:val="both"/>
              <w:rPr>
                <w:sz w:val="20"/>
                <w:szCs w:val="20"/>
              </w:rPr>
            </w:pPr>
            <w:r w:rsidRPr="006D435E">
              <w:rPr>
                <w:sz w:val="20"/>
                <w:szCs w:val="20"/>
              </w:rPr>
              <w:t>Undertakes research and study related to the treatment of a specific patient.</w:t>
            </w:r>
          </w:p>
          <w:p w14:paraId="1FE184AC" w14:textId="77777777" w:rsidR="00890657" w:rsidRPr="006D435E" w:rsidRDefault="00890657" w:rsidP="009762F3">
            <w:pPr>
              <w:numPr>
                <w:ilvl w:val="0"/>
                <w:numId w:val="2"/>
              </w:numPr>
              <w:jc w:val="both"/>
              <w:rPr>
                <w:sz w:val="20"/>
                <w:szCs w:val="20"/>
              </w:rPr>
            </w:pPr>
            <w:r w:rsidRPr="006D435E">
              <w:rPr>
                <w:sz w:val="20"/>
                <w:szCs w:val="20"/>
              </w:rPr>
              <w:t>Preparation of police, coroner, legal, ACC and other similar legislative reports.</w:t>
            </w:r>
          </w:p>
          <w:p w14:paraId="29AB8B69" w14:textId="77777777" w:rsidR="00890657" w:rsidRPr="006D435E" w:rsidRDefault="00890657" w:rsidP="009762F3">
            <w:pPr>
              <w:numPr>
                <w:ilvl w:val="0"/>
                <w:numId w:val="2"/>
              </w:numPr>
              <w:jc w:val="both"/>
              <w:rPr>
                <w:sz w:val="20"/>
                <w:szCs w:val="20"/>
              </w:rPr>
            </w:pPr>
            <w:r w:rsidRPr="006D435E">
              <w:rPr>
                <w:sz w:val="20"/>
                <w:szCs w:val="20"/>
              </w:rPr>
              <w:t xml:space="preserve">Advises patients about the advantages of healthy lifestyles that may prevent recurrences of ill health, participates in health promotion campaigns and provides information to community groups concerning their area of expertise. </w:t>
            </w:r>
          </w:p>
          <w:p w14:paraId="350FF537" w14:textId="77777777" w:rsidR="00890657" w:rsidRPr="006D435E" w:rsidRDefault="00890657" w:rsidP="009762F3">
            <w:pPr>
              <w:numPr>
                <w:ilvl w:val="0"/>
                <w:numId w:val="2"/>
              </w:numPr>
              <w:jc w:val="both"/>
              <w:rPr>
                <w:sz w:val="20"/>
                <w:szCs w:val="20"/>
              </w:rPr>
            </w:pPr>
            <w:r w:rsidRPr="006D435E">
              <w:rPr>
                <w:sz w:val="20"/>
                <w:szCs w:val="20"/>
              </w:rPr>
              <w:t xml:space="preserve">Maintains effective interpersonal relationships with multi-disciplinary staff, patients, patient’s relatives and whanau. </w:t>
            </w:r>
          </w:p>
          <w:p w14:paraId="403F100E" w14:textId="2588D5E2" w:rsidR="00890657" w:rsidRPr="006D435E" w:rsidRDefault="00890657" w:rsidP="009762F3">
            <w:pPr>
              <w:numPr>
                <w:ilvl w:val="0"/>
                <w:numId w:val="2"/>
              </w:numPr>
              <w:jc w:val="both"/>
              <w:rPr>
                <w:sz w:val="20"/>
                <w:szCs w:val="20"/>
              </w:rPr>
            </w:pPr>
            <w:r w:rsidRPr="006D435E">
              <w:rPr>
                <w:sz w:val="20"/>
                <w:szCs w:val="20"/>
              </w:rPr>
              <w:t xml:space="preserve">Instruct, guide and supervise the work of </w:t>
            </w:r>
            <w:r w:rsidR="00EB569B">
              <w:rPr>
                <w:sz w:val="20"/>
                <w:szCs w:val="20"/>
              </w:rPr>
              <w:t>any allocated RMO</w:t>
            </w:r>
            <w:r w:rsidRPr="006D435E">
              <w:rPr>
                <w:sz w:val="20"/>
                <w:szCs w:val="20"/>
              </w:rPr>
              <w:t>.</w:t>
            </w:r>
          </w:p>
          <w:p w14:paraId="4E57B117" w14:textId="77777777" w:rsidR="00890657" w:rsidRPr="006D435E" w:rsidRDefault="00890657" w:rsidP="009762F3">
            <w:pPr>
              <w:numPr>
                <w:ilvl w:val="0"/>
                <w:numId w:val="2"/>
              </w:numPr>
              <w:rPr>
                <w:sz w:val="20"/>
                <w:szCs w:val="20"/>
              </w:rPr>
            </w:pPr>
            <w:r w:rsidRPr="006D435E">
              <w:rPr>
                <w:sz w:val="20"/>
                <w:szCs w:val="20"/>
              </w:rPr>
              <w:t>Be fully conversant with, and adhere to the HDC Patient’s Code of Rights and Obligations, and be aware of cultural differences in dealing with patients.</w:t>
            </w:r>
          </w:p>
          <w:p w14:paraId="1531AE8D" w14:textId="77777777" w:rsidR="00890657" w:rsidRPr="006D435E" w:rsidRDefault="00890657" w:rsidP="009762F3">
            <w:pPr>
              <w:rPr>
                <w:rFonts w:cs="Arial"/>
                <w:b/>
                <w:color w:val="33CCCC"/>
                <w:sz w:val="16"/>
                <w:szCs w:val="16"/>
                <w:lang w:val="en-US"/>
              </w:rPr>
            </w:pPr>
          </w:p>
        </w:tc>
      </w:tr>
      <w:tr w:rsidR="00EB569B" w:rsidRPr="006D435E" w14:paraId="1982C133" w14:textId="77777777" w:rsidTr="00EB569B">
        <w:tc>
          <w:tcPr>
            <w:tcW w:w="8194" w:type="dxa"/>
          </w:tcPr>
          <w:p w14:paraId="368D97BF" w14:textId="03AA241B" w:rsidR="00EB569B" w:rsidRDefault="00EB569B" w:rsidP="00EB569B">
            <w:pPr>
              <w:rPr>
                <w:b/>
              </w:rPr>
            </w:pPr>
            <w:r>
              <w:rPr>
                <w:b/>
              </w:rPr>
              <w:t xml:space="preserve">Other </w:t>
            </w:r>
            <w:r w:rsidRPr="00D20797">
              <w:rPr>
                <w:b/>
              </w:rPr>
              <w:t>Clinical</w:t>
            </w:r>
            <w:r>
              <w:rPr>
                <w:b/>
              </w:rPr>
              <w:t xml:space="preserve"> Session</w:t>
            </w:r>
            <w:r w:rsidRPr="00D20797">
              <w:rPr>
                <w:b/>
              </w:rPr>
              <w:t xml:space="preserve"> Commitments</w:t>
            </w:r>
          </w:p>
          <w:p w14:paraId="3137CA25" w14:textId="77777777" w:rsidR="00EB569B" w:rsidRPr="00D20797" w:rsidRDefault="00EB569B" w:rsidP="00EB569B">
            <w:pPr>
              <w:rPr>
                <w:b/>
              </w:rPr>
            </w:pPr>
          </w:p>
          <w:p w14:paraId="28F3B909" w14:textId="3E5B2399" w:rsidR="00EB569B" w:rsidRDefault="00EB569B" w:rsidP="000E45D1">
            <w:pPr>
              <w:pStyle w:val="ListParagraph"/>
              <w:numPr>
                <w:ilvl w:val="0"/>
                <w:numId w:val="9"/>
              </w:numPr>
              <w:rPr>
                <w:bCs/>
                <w:sz w:val="20"/>
                <w:szCs w:val="20"/>
              </w:rPr>
            </w:pPr>
            <w:r w:rsidRPr="00D20797">
              <w:rPr>
                <w:bCs/>
                <w:sz w:val="20"/>
                <w:szCs w:val="20"/>
              </w:rPr>
              <w:t xml:space="preserve">Conduct </w:t>
            </w:r>
            <w:r w:rsidR="000E45D1">
              <w:rPr>
                <w:bCs/>
                <w:sz w:val="20"/>
                <w:szCs w:val="20"/>
              </w:rPr>
              <w:t>Pre-assessment clinics</w:t>
            </w:r>
            <w:r>
              <w:rPr>
                <w:bCs/>
                <w:sz w:val="20"/>
                <w:szCs w:val="20"/>
              </w:rPr>
              <w:t xml:space="preserve"> </w:t>
            </w:r>
          </w:p>
          <w:p w14:paraId="7637F925" w14:textId="3F064C44" w:rsidR="000E45D1" w:rsidRPr="000E45D1" w:rsidRDefault="000E45D1" w:rsidP="000E45D1">
            <w:pPr>
              <w:pStyle w:val="ListParagraph"/>
              <w:numPr>
                <w:ilvl w:val="0"/>
                <w:numId w:val="9"/>
              </w:numPr>
              <w:rPr>
                <w:bCs/>
                <w:sz w:val="20"/>
                <w:szCs w:val="20"/>
              </w:rPr>
            </w:pPr>
            <w:r>
              <w:rPr>
                <w:bCs/>
                <w:sz w:val="20"/>
                <w:szCs w:val="20"/>
              </w:rPr>
              <w:t>Potential for other leadership roles in sub specialty areas such as ICU, Obstetric anaesthesia, Acute Pain, Airway, Advanced IV access and Training</w:t>
            </w:r>
          </w:p>
          <w:p w14:paraId="487AB61D" w14:textId="25A95130" w:rsidR="00EB569B" w:rsidRPr="000E45D1" w:rsidRDefault="00EB569B" w:rsidP="000E45D1">
            <w:pPr>
              <w:ind w:left="360"/>
              <w:rPr>
                <w:bCs/>
                <w:sz w:val="20"/>
                <w:szCs w:val="20"/>
              </w:rPr>
            </w:pPr>
          </w:p>
          <w:p w14:paraId="5020E875" w14:textId="6E72E2FB" w:rsidR="00EB569B" w:rsidRPr="00EB569B" w:rsidRDefault="00EB569B" w:rsidP="00EB569B">
            <w:pPr>
              <w:pStyle w:val="ListParagraph"/>
              <w:rPr>
                <w:bCs/>
                <w:sz w:val="20"/>
                <w:szCs w:val="20"/>
              </w:rPr>
            </w:pPr>
          </w:p>
        </w:tc>
      </w:tr>
      <w:tr w:rsidR="00EB569B" w:rsidRPr="006D435E" w14:paraId="60F942FB" w14:textId="77777777" w:rsidTr="00EB569B">
        <w:tc>
          <w:tcPr>
            <w:tcW w:w="8194" w:type="dxa"/>
          </w:tcPr>
          <w:p w14:paraId="2291A1F9" w14:textId="77777777" w:rsidR="00EB569B" w:rsidRPr="006D435E" w:rsidRDefault="00EB569B" w:rsidP="00EB569B">
            <w:pPr>
              <w:jc w:val="center"/>
              <w:rPr>
                <w:b/>
                <w:u w:val="single"/>
              </w:rPr>
            </w:pPr>
            <w:r w:rsidRPr="006D435E">
              <w:rPr>
                <w:b/>
                <w:u w:val="single"/>
              </w:rPr>
              <w:t xml:space="preserve">Section Four </w:t>
            </w:r>
          </w:p>
          <w:p w14:paraId="47FF935D" w14:textId="77777777" w:rsidR="00EB569B" w:rsidRPr="006D435E" w:rsidRDefault="00EB569B" w:rsidP="00EB569B">
            <w:pPr>
              <w:rPr>
                <w:b/>
                <w:u w:val="single"/>
              </w:rPr>
            </w:pPr>
          </w:p>
          <w:p w14:paraId="32C542AF" w14:textId="77777777" w:rsidR="00EB569B" w:rsidRPr="006D435E" w:rsidRDefault="00EB569B" w:rsidP="00EB569B">
            <w:pPr>
              <w:rPr>
                <w:b/>
              </w:rPr>
            </w:pPr>
            <w:r w:rsidRPr="006D435E">
              <w:rPr>
                <w:b/>
              </w:rPr>
              <w:t>Non-Clinical Duties</w:t>
            </w:r>
          </w:p>
          <w:p w14:paraId="549BFCA1" w14:textId="77777777" w:rsidR="00EB569B" w:rsidRPr="006D435E" w:rsidRDefault="00EB569B" w:rsidP="00EB569B">
            <w:pPr>
              <w:jc w:val="center"/>
              <w:rPr>
                <w:b/>
                <w:u w:val="single"/>
              </w:rPr>
            </w:pPr>
          </w:p>
          <w:p w14:paraId="7F378A25" w14:textId="77777777" w:rsidR="00EB569B" w:rsidRPr="006D435E" w:rsidRDefault="00EB569B" w:rsidP="00EB569B">
            <w:pPr>
              <w:numPr>
                <w:ilvl w:val="0"/>
                <w:numId w:val="5"/>
              </w:numPr>
              <w:jc w:val="both"/>
              <w:rPr>
                <w:sz w:val="20"/>
                <w:szCs w:val="20"/>
              </w:rPr>
            </w:pPr>
            <w:r w:rsidRPr="006D435E">
              <w:rPr>
                <w:sz w:val="20"/>
                <w:szCs w:val="20"/>
                <w:lang w:val="en-US"/>
              </w:rPr>
              <w:t xml:space="preserve">Effectively utilizes annual entitlement of continuing medical education leave by </w:t>
            </w:r>
            <w:r w:rsidRPr="006D435E">
              <w:rPr>
                <w:sz w:val="20"/>
                <w:szCs w:val="20"/>
              </w:rPr>
              <w:t>keeping abreast with developments in the field of Anaesthesia, Intensive Care and Pain Management through attendance at relevant educational seminars, courses and conferences.</w:t>
            </w:r>
          </w:p>
          <w:p w14:paraId="10BBAF98" w14:textId="77777777" w:rsidR="00EB569B" w:rsidRPr="006D435E" w:rsidRDefault="00EB569B" w:rsidP="00EB569B">
            <w:pPr>
              <w:numPr>
                <w:ilvl w:val="0"/>
                <w:numId w:val="4"/>
              </w:numPr>
              <w:jc w:val="both"/>
              <w:rPr>
                <w:sz w:val="20"/>
                <w:szCs w:val="20"/>
              </w:rPr>
            </w:pPr>
            <w:r w:rsidRPr="006D435E">
              <w:rPr>
                <w:sz w:val="20"/>
                <w:szCs w:val="20"/>
              </w:rPr>
              <w:t>Reports back to colleagues on seminars/courses/conferences attended.</w:t>
            </w:r>
          </w:p>
          <w:p w14:paraId="0B4C2154" w14:textId="77777777" w:rsidR="00EB569B" w:rsidRPr="006D435E" w:rsidRDefault="00EB569B" w:rsidP="00EB569B">
            <w:pPr>
              <w:numPr>
                <w:ilvl w:val="0"/>
                <w:numId w:val="4"/>
              </w:numPr>
              <w:jc w:val="both"/>
              <w:rPr>
                <w:sz w:val="20"/>
                <w:szCs w:val="20"/>
              </w:rPr>
            </w:pPr>
            <w:r w:rsidRPr="006D435E">
              <w:rPr>
                <w:sz w:val="20"/>
                <w:szCs w:val="20"/>
              </w:rPr>
              <w:t>Contributes to the planning and development of the Anaesthetist Service, participates in committees from time to time and provide technical advice to the Clinical Director Anaesthetist Services.</w:t>
            </w:r>
          </w:p>
          <w:p w14:paraId="02A75575" w14:textId="1C65ACFD" w:rsidR="00EB569B" w:rsidRPr="006D435E" w:rsidRDefault="00EB569B" w:rsidP="00EB569B">
            <w:pPr>
              <w:numPr>
                <w:ilvl w:val="0"/>
                <w:numId w:val="4"/>
              </w:numPr>
              <w:jc w:val="both"/>
              <w:rPr>
                <w:b/>
                <w:sz w:val="20"/>
                <w:szCs w:val="20"/>
                <w:u w:val="single"/>
              </w:rPr>
            </w:pPr>
            <w:r w:rsidRPr="006D435E">
              <w:rPr>
                <w:sz w:val="20"/>
                <w:szCs w:val="20"/>
              </w:rPr>
              <w:t xml:space="preserve">Participates in audit programmes as outlined by the appropriate professional organisation e.g. Australasian College of Anaesthetists, incorporating peer review, self-assessment and regular attendance at weekly CME meetings, department meetings and multidisciplinary meetings. </w:t>
            </w:r>
          </w:p>
          <w:p w14:paraId="688616FC" w14:textId="77777777" w:rsidR="00EB569B" w:rsidRPr="006D435E" w:rsidRDefault="00EB569B" w:rsidP="00EB569B">
            <w:pPr>
              <w:numPr>
                <w:ilvl w:val="0"/>
                <w:numId w:val="4"/>
              </w:numPr>
              <w:jc w:val="both"/>
              <w:rPr>
                <w:sz w:val="20"/>
                <w:szCs w:val="20"/>
              </w:rPr>
            </w:pPr>
            <w:r w:rsidRPr="006D435E">
              <w:rPr>
                <w:sz w:val="20"/>
                <w:szCs w:val="20"/>
              </w:rPr>
              <w:lastRenderedPageBreak/>
              <w:t>Preparation of materials and provision of formal teaching to junior medical, nursing, and other anaesthetist clinical support staff. Participate and contribute to teaching sessions for other hospital staff.</w:t>
            </w:r>
          </w:p>
          <w:p w14:paraId="7B2CA533" w14:textId="77777777" w:rsidR="00EB569B" w:rsidRPr="006D435E" w:rsidRDefault="00EB569B" w:rsidP="00EB569B">
            <w:pPr>
              <w:numPr>
                <w:ilvl w:val="0"/>
                <w:numId w:val="4"/>
              </w:numPr>
              <w:jc w:val="both"/>
              <w:rPr>
                <w:sz w:val="20"/>
                <w:szCs w:val="20"/>
              </w:rPr>
            </w:pPr>
            <w:r w:rsidRPr="006D435E">
              <w:rPr>
                <w:sz w:val="20"/>
                <w:szCs w:val="20"/>
              </w:rPr>
              <w:t>In conjunction with his colleagues develops and maintains a quality assurance programme for the Anaesthetist Service.</w:t>
            </w:r>
          </w:p>
          <w:p w14:paraId="7ACA9CB2" w14:textId="77777777" w:rsidR="00EB569B" w:rsidRPr="006D435E" w:rsidRDefault="00EB569B" w:rsidP="00EB569B">
            <w:pPr>
              <w:numPr>
                <w:ilvl w:val="0"/>
                <w:numId w:val="4"/>
              </w:numPr>
              <w:jc w:val="both"/>
              <w:rPr>
                <w:sz w:val="20"/>
                <w:szCs w:val="20"/>
              </w:rPr>
            </w:pPr>
            <w:r w:rsidRPr="006D435E">
              <w:rPr>
                <w:sz w:val="20"/>
                <w:szCs w:val="20"/>
              </w:rPr>
              <w:t xml:space="preserve">Review of clinical practice will be regularly carried out and incorporates review mechanism of patient care, regular audit of death reviews and critical incidents based on recognised standards of practice of Anaesthesia.  </w:t>
            </w:r>
          </w:p>
          <w:p w14:paraId="49EA4C94" w14:textId="77777777" w:rsidR="00EB569B" w:rsidRPr="006D435E" w:rsidRDefault="00EB569B" w:rsidP="00EB569B">
            <w:pPr>
              <w:numPr>
                <w:ilvl w:val="0"/>
                <w:numId w:val="4"/>
              </w:numPr>
              <w:jc w:val="both"/>
              <w:rPr>
                <w:sz w:val="20"/>
                <w:szCs w:val="20"/>
              </w:rPr>
            </w:pPr>
            <w:r w:rsidRPr="006D435E">
              <w:rPr>
                <w:sz w:val="20"/>
                <w:szCs w:val="20"/>
              </w:rPr>
              <w:t>Participates in the agreed credentialing process to ensure the incumbent remains competent to practice within the vocational scope of practice.</w:t>
            </w:r>
          </w:p>
          <w:p w14:paraId="3C88A39B" w14:textId="77777777" w:rsidR="00EB569B" w:rsidRPr="006D435E" w:rsidRDefault="00EB569B" w:rsidP="00EB569B">
            <w:pPr>
              <w:numPr>
                <w:ilvl w:val="0"/>
                <w:numId w:val="4"/>
              </w:numPr>
              <w:jc w:val="both"/>
              <w:rPr>
                <w:sz w:val="20"/>
                <w:szCs w:val="20"/>
              </w:rPr>
            </w:pPr>
            <w:r w:rsidRPr="006D435E">
              <w:rPr>
                <w:sz w:val="20"/>
                <w:szCs w:val="20"/>
              </w:rPr>
              <w:t>Provides supervision and oversight to others on an as required basis.</w:t>
            </w:r>
          </w:p>
        </w:tc>
      </w:tr>
    </w:tbl>
    <w:p w14:paraId="558B7092" w14:textId="77777777" w:rsidR="00890657" w:rsidRDefault="00890657" w:rsidP="00890657"/>
    <w:tbl>
      <w:tblPr>
        <w:tblW w:w="0" w:type="auto"/>
        <w:tblInd w:w="108"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1E0" w:firstRow="1" w:lastRow="1" w:firstColumn="1" w:lastColumn="1" w:noHBand="0" w:noVBand="0"/>
      </w:tblPr>
      <w:tblGrid>
        <w:gridCol w:w="8194"/>
      </w:tblGrid>
      <w:tr w:rsidR="00890657" w:rsidRPr="006D435E" w14:paraId="174A9569" w14:textId="77777777" w:rsidTr="00EB569B">
        <w:tc>
          <w:tcPr>
            <w:tcW w:w="8194" w:type="dxa"/>
          </w:tcPr>
          <w:p w14:paraId="616A85A0" w14:textId="77777777" w:rsidR="00890657" w:rsidRPr="006D435E" w:rsidRDefault="00890657" w:rsidP="009762F3">
            <w:pPr>
              <w:jc w:val="center"/>
              <w:rPr>
                <w:b/>
                <w:u w:val="single"/>
              </w:rPr>
            </w:pPr>
            <w:r w:rsidRPr="006D435E">
              <w:rPr>
                <w:b/>
                <w:u w:val="single"/>
              </w:rPr>
              <w:t>Section Five</w:t>
            </w:r>
          </w:p>
          <w:p w14:paraId="4E953D3D" w14:textId="77777777" w:rsidR="00890657" w:rsidRDefault="00890657" w:rsidP="009762F3">
            <w:pPr>
              <w:jc w:val="both"/>
            </w:pPr>
          </w:p>
          <w:p w14:paraId="4E5B3F80" w14:textId="77777777" w:rsidR="00890657" w:rsidRPr="006D435E" w:rsidRDefault="00890657" w:rsidP="009762F3">
            <w:pPr>
              <w:rPr>
                <w:sz w:val="20"/>
                <w:szCs w:val="20"/>
              </w:rPr>
            </w:pPr>
            <w:r w:rsidRPr="006D435E">
              <w:rPr>
                <w:sz w:val="20"/>
                <w:szCs w:val="20"/>
              </w:rPr>
              <w:t>Specific objectives reviewed and updated at least annually</w:t>
            </w:r>
          </w:p>
          <w:p w14:paraId="1D9FF262" w14:textId="77777777" w:rsidR="00890657" w:rsidRPr="006D435E" w:rsidRDefault="00890657" w:rsidP="009762F3">
            <w:pPr>
              <w:jc w:val="both"/>
              <w:rPr>
                <w:sz w:val="20"/>
                <w:szCs w:val="20"/>
              </w:rPr>
            </w:pPr>
          </w:p>
          <w:p w14:paraId="1C226E20" w14:textId="77777777" w:rsidR="00890657" w:rsidRPr="006D435E" w:rsidRDefault="00890657" w:rsidP="009762F3">
            <w:pPr>
              <w:numPr>
                <w:ilvl w:val="0"/>
                <w:numId w:val="4"/>
              </w:numPr>
              <w:jc w:val="both"/>
              <w:rPr>
                <w:b/>
                <w:sz w:val="20"/>
                <w:szCs w:val="20"/>
                <w:u w:val="single"/>
              </w:rPr>
            </w:pPr>
            <w:r w:rsidRPr="006D435E">
              <w:rPr>
                <w:rFonts w:cs="Arial"/>
                <w:sz w:val="20"/>
                <w:szCs w:val="20"/>
              </w:rPr>
              <w:t>Participates in annual performance review.</w:t>
            </w:r>
          </w:p>
          <w:p w14:paraId="6FE770E7" w14:textId="77777777" w:rsidR="00890657" w:rsidRPr="006D435E" w:rsidRDefault="00890657" w:rsidP="009762F3">
            <w:pPr>
              <w:numPr>
                <w:ilvl w:val="0"/>
                <w:numId w:val="4"/>
              </w:numPr>
              <w:rPr>
                <w:b/>
                <w:sz w:val="20"/>
                <w:szCs w:val="20"/>
                <w:u w:val="single"/>
              </w:rPr>
            </w:pPr>
            <w:r w:rsidRPr="006D435E">
              <w:rPr>
                <w:rFonts w:cs="Arial"/>
                <w:sz w:val="20"/>
                <w:szCs w:val="20"/>
              </w:rPr>
              <w:t>Performs an appropriate share of the departmental workload</w:t>
            </w:r>
          </w:p>
          <w:p w14:paraId="1CE33F5D" w14:textId="77777777" w:rsidR="00890657" w:rsidRPr="006D435E" w:rsidRDefault="00890657" w:rsidP="009762F3">
            <w:pPr>
              <w:numPr>
                <w:ilvl w:val="0"/>
                <w:numId w:val="4"/>
              </w:numPr>
              <w:jc w:val="both"/>
              <w:rPr>
                <w:b/>
                <w:sz w:val="20"/>
                <w:szCs w:val="20"/>
                <w:u w:val="single"/>
              </w:rPr>
            </w:pPr>
            <w:r w:rsidRPr="006D435E">
              <w:rPr>
                <w:rFonts w:cs="Arial"/>
                <w:sz w:val="20"/>
                <w:szCs w:val="20"/>
              </w:rPr>
              <w:t>Participates in the Board’s accreditation and re-accreditation process</w:t>
            </w:r>
          </w:p>
          <w:p w14:paraId="5502868F" w14:textId="77777777" w:rsidR="00890657" w:rsidRPr="006D435E" w:rsidRDefault="00890657" w:rsidP="009762F3">
            <w:pPr>
              <w:numPr>
                <w:ilvl w:val="0"/>
                <w:numId w:val="4"/>
              </w:numPr>
              <w:jc w:val="both"/>
              <w:rPr>
                <w:b/>
                <w:sz w:val="20"/>
                <w:szCs w:val="20"/>
                <w:u w:val="single"/>
              </w:rPr>
            </w:pPr>
            <w:r w:rsidRPr="006D435E">
              <w:rPr>
                <w:rFonts w:cs="Arial"/>
                <w:sz w:val="20"/>
                <w:szCs w:val="20"/>
              </w:rPr>
              <w:t>Contributes to the annual business plan objectives for their service</w:t>
            </w:r>
          </w:p>
          <w:p w14:paraId="5CF1097E" w14:textId="77777777" w:rsidR="00890657" w:rsidRPr="006D435E" w:rsidRDefault="00890657" w:rsidP="009762F3">
            <w:pPr>
              <w:numPr>
                <w:ilvl w:val="0"/>
                <w:numId w:val="4"/>
              </w:numPr>
              <w:jc w:val="both"/>
              <w:rPr>
                <w:rFonts w:cs="Arial"/>
                <w:sz w:val="20"/>
                <w:szCs w:val="20"/>
              </w:rPr>
            </w:pPr>
            <w:r w:rsidRPr="006D435E">
              <w:rPr>
                <w:rFonts w:cs="Arial"/>
                <w:sz w:val="20"/>
                <w:szCs w:val="20"/>
              </w:rPr>
              <w:t>Maintains scope of practice and Annual Practising Certificate.</w:t>
            </w:r>
          </w:p>
          <w:p w14:paraId="2606160B" w14:textId="77777777" w:rsidR="00890657" w:rsidRPr="006D435E" w:rsidRDefault="00890657" w:rsidP="009762F3">
            <w:pPr>
              <w:numPr>
                <w:ilvl w:val="0"/>
                <w:numId w:val="4"/>
              </w:numPr>
              <w:jc w:val="both"/>
              <w:rPr>
                <w:rFonts w:cs="Arial"/>
                <w:sz w:val="20"/>
                <w:szCs w:val="20"/>
              </w:rPr>
            </w:pPr>
            <w:r w:rsidRPr="006D435E">
              <w:rPr>
                <w:rFonts w:cs="Arial"/>
                <w:sz w:val="20"/>
                <w:szCs w:val="20"/>
              </w:rPr>
              <w:t xml:space="preserve">To promote a culture that facilitates and encourages collaboration between staff members, stakeholders in the district and other DHBs.  </w:t>
            </w:r>
          </w:p>
          <w:p w14:paraId="528873B8" w14:textId="77777777" w:rsidR="00890657" w:rsidRPr="006D435E" w:rsidRDefault="00890657" w:rsidP="009762F3">
            <w:pPr>
              <w:numPr>
                <w:ilvl w:val="0"/>
                <w:numId w:val="4"/>
              </w:numPr>
              <w:jc w:val="both"/>
              <w:rPr>
                <w:rFonts w:cs="Arial"/>
                <w:sz w:val="20"/>
                <w:szCs w:val="20"/>
              </w:rPr>
            </w:pPr>
            <w:r w:rsidRPr="006D435E">
              <w:rPr>
                <w:rFonts w:cs="Arial"/>
                <w:sz w:val="20"/>
                <w:szCs w:val="20"/>
              </w:rPr>
              <w:t>Regular attendance at regular departmental meetings.</w:t>
            </w:r>
          </w:p>
          <w:p w14:paraId="57CC3DDF" w14:textId="77777777" w:rsidR="00890657" w:rsidRPr="006D435E" w:rsidRDefault="00890657" w:rsidP="009762F3">
            <w:pPr>
              <w:ind w:left="360"/>
              <w:jc w:val="both"/>
              <w:rPr>
                <w:rFonts w:cs="Arial"/>
                <w:sz w:val="20"/>
                <w:szCs w:val="20"/>
              </w:rPr>
            </w:pPr>
          </w:p>
          <w:p w14:paraId="516E80A8" w14:textId="77777777" w:rsidR="00890657" w:rsidRPr="006D435E" w:rsidRDefault="00890657" w:rsidP="009762F3">
            <w:pPr>
              <w:rPr>
                <w:rFonts w:cs="Arial"/>
                <w:b/>
                <w:color w:val="33CCCC"/>
                <w:sz w:val="16"/>
                <w:szCs w:val="16"/>
                <w:lang w:val="en-US"/>
              </w:rPr>
            </w:pPr>
            <w:r w:rsidRPr="006D435E">
              <w:rPr>
                <w:rFonts w:cs="Arial"/>
                <w:b/>
                <w:u w:val="single"/>
              </w:rPr>
              <w:br w:type="page"/>
            </w:r>
          </w:p>
        </w:tc>
      </w:tr>
      <w:tr w:rsidR="00EB569B" w:rsidRPr="006D435E" w14:paraId="7DBB0E0D" w14:textId="77777777" w:rsidTr="00EB569B">
        <w:tc>
          <w:tcPr>
            <w:tcW w:w="8194" w:type="dxa"/>
          </w:tcPr>
          <w:p w14:paraId="6C3A3E39" w14:textId="77777777" w:rsidR="00EB569B" w:rsidRPr="006D435E" w:rsidRDefault="00EB569B" w:rsidP="00EB569B">
            <w:pPr>
              <w:ind w:left="720" w:hanging="720"/>
              <w:jc w:val="center"/>
              <w:rPr>
                <w:rFonts w:cs="Arial"/>
                <w:b/>
                <w:u w:val="single"/>
              </w:rPr>
            </w:pPr>
            <w:r w:rsidRPr="006D435E">
              <w:rPr>
                <w:rFonts w:cs="Arial"/>
                <w:b/>
                <w:u w:val="single"/>
              </w:rPr>
              <w:t>Section Six</w:t>
            </w:r>
          </w:p>
          <w:p w14:paraId="1171F6B0" w14:textId="77777777" w:rsidR="00EB569B" w:rsidRPr="006D435E" w:rsidRDefault="00EB569B" w:rsidP="00EB569B">
            <w:pPr>
              <w:ind w:left="720" w:hanging="720"/>
              <w:jc w:val="center"/>
              <w:rPr>
                <w:rFonts w:cs="Arial"/>
                <w:b/>
                <w:u w:val="single"/>
              </w:rPr>
            </w:pPr>
          </w:p>
          <w:p w14:paraId="5C1179A7" w14:textId="77777777" w:rsidR="00EB569B" w:rsidRPr="006D435E" w:rsidRDefault="00EB569B" w:rsidP="00EB569B">
            <w:pPr>
              <w:numPr>
                <w:ilvl w:val="0"/>
                <w:numId w:val="6"/>
              </w:numPr>
              <w:rPr>
                <w:rFonts w:cs="Arial"/>
                <w:sz w:val="20"/>
                <w:szCs w:val="20"/>
              </w:rPr>
            </w:pPr>
            <w:r w:rsidRPr="006D435E">
              <w:rPr>
                <w:rFonts w:cs="Arial"/>
                <w:sz w:val="20"/>
                <w:szCs w:val="20"/>
              </w:rPr>
              <w:t>Ensure th</w:t>
            </w:r>
            <w:r>
              <w:rPr>
                <w:rFonts w:cs="Arial"/>
                <w:sz w:val="20"/>
                <w:szCs w:val="20"/>
              </w:rPr>
              <w:t xml:space="preserve">e service </w:t>
            </w:r>
            <w:r w:rsidRPr="006D435E">
              <w:rPr>
                <w:rFonts w:cs="Arial"/>
                <w:sz w:val="20"/>
                <w:szCs w:val="20"/>
              </w:rPr>
              <w:t>meet</w:t>
            </w:r>
            <w:r>
              <w:rPr>
                <w:rFonts w:cs="Arial"/>
                <w:sz w:val="20"/>
                <w:szCs w:val="20"/>
              </w:rPr>
              <w:t>s</w:t>
            </w:r>
            <w:r w:rsidRPr="006D435E">
              <w:rPr>
                <w:rFonts w:cs="Arial"/>
                <w:sz w:val="20"/>
                <w:szCs w:val="20"/>
              </w:rPr>
              <w:t xml:space="preserve"> </w:t>
            </w:r>
            <w:r>
              <w:rPr>
                <w:rFonts w:cs="Arial"/>
                <w:sz w:val="20"/>
                <w:szCs w:val="20"/>
              </w:rPr>
              <w:t>our</w:t>
            </w:r>
            <w:r w:rsidRPr="006D435E">
              <w:rPr>
                <w:rFonts w:cs="Arial"/>
                <w:sz w:val="20"/>
                <w:szCs w:val="20"/>
              </w:rPr>
              <w:t xml:space="preserve"> obligations </w:t>
            </w:r>
            <w:r>
              <w:rPr>
                <w:rFonts w:cs="Arial"/>
                <w:sz w:val="20"/>
                <w:szCs w:val="20"/>
              </w:rPr>
              <w:t xml:space="preserve">of partnership, protection, and participation as conveyed </w:t>
            </w:r>
            <w:r w:rsidRPr="006D435E">
              <w:rPr>
                <w:rFonts w:cs="Arial"/>
                <w:sz w:val="20"/>
                <w:szCs w:val="20"/>
              </w:rPr>
              <w:t xml:space="preserve">under the Treaty of Waitangi </w:t>
            </w:r>
          </w:p>
          <w:p w14:paraId="2574F2F5" w14:textId="77777777" w:rsidR="00EB569B" w:rsidRPr="006D435E" w:rsidRDefault="00EB569B" w:rsidP="00EB569B">
            <w:pPr>
              <w:ind w:left="420"/>
              <w:rPr>
                <w:rFonts w:cs="Arial"/>
                <w:sz w:val="20"/>
                <w:szCs w:val="20"/>
              </w:rPr>
            </w:pPr>
          </w:p>
          <w:p w14:paraId="12995B14" w14:textId="77777777" w:rsidR="00EB569B" w:rsidRPr="006D435E" w:rsidRDefault="00EB569B" w:rsidP="00EB569B">
            <w:pPr>
              <w:numPr>
                <w:ilvl w:val="0"/>
                <w:numId w:val="6"/>
              </w:numPr>
              <w:rPr>
                <w:sz w:val="20"/>
                <w:szCs w:val="20"/>
              </w:rPr>
            </w:pPr>
            <w:r w:rsidRPr="006D435E">
              <w:rPr>
                <w:sz w:val="20"/>
                <w:szCs w:val="20"/>
              </w:rPr>
              <w:t>The description shall include all terms implied by operation of law, or incorporated by statute, or otherwise passed or substituted including but not limited to</w:t>
            </w:r>
          </w:p>
          <w:p w14:paraId="2047B8FA" w14:textId="77777777" w:rsidR="00EB569B" w:rsidRPr="006D435E" w:rsidRDefault="00EB569B" w:rsidP="00EB569B">
            <w:pPr>
              <w:ind w:left="360"/>
              <w:rPr>
                <w:sz w:val="20"/>
                <w:szCs w:val="20"/>
              </w:rPr>
            </w:pPr>
          </w:p>
          <w:p w14:paraId="7A9016D3" w14:textId="77777777" w:rsidR="00EB569B" w:rsidRPr="006D435E" w:rsidRDefault="00EB569B" w:rsidP="00EB569B">
            <w:pPr>
              <w:ind w:left="360"/>
              <w:rPr>
                <w:sz w:val="20"/>
                <w:szCs w:val="20"/>
              </w:rPr>
            </w:pPr>
            <w:r w:rsidRPr="006D435E">
              <w:rPr>
                <w:sz w:val="20"/>
                <w:szCs w:val="20"/>
              </w:rPr>
              <w:tab/>
              <w:t>Accident Rehabilitation Act 2000</w:t>
            </w:r>
          </w:p>
          <w:p w14:paraId="04C88BDA" w14:textId="77777777" w:rsidR="00EB569B" w:rsidRPr="006D435E" w:rsidRDefault="00EB569B" w:rsidP="00EB569B">
            <w:pPr>
              <w:ind w:left="360"/>
              <w:rPr>
                <w:sz w:val="20"/>
                <w:szCs w:val="20"/>
              </w:rPr>
            </w:pPr>
            <w:r w:rsidRPr="006D435E">
              <w:rPr>
                <w:sz w:val="20"/>
                <w:szCs w:val="20"/>
              </w:rPr>
              <w:tab/>
              <w:t>Employment Relations Act 2000</w:t>
            </w:r>
          </w:p>
          <w:p w14:paraId="1CA9CC97" w14:textId="77777777" w:rsidR="00EB569B" w:rsidRPr="006D435E" w:rsidRDefault="00EB569B" w:rsidP="00EB569B">
            <w:pPr>
              <w:ind w:left="360"/>
              <w:rPr>
                <w:sz w:val="20"/>
                <w:szCs w:val="20"/>
              </w:rPr>
            </w:pPr>
            <w:r w:rsidRPr="006D435E">
              <w:rPr>
                <w:sz w:val="20"/>
                <w:szCs w:val="20"/>
              </w:rPr>
              <w:tab/>
              <w:t>Health and Safety in Employment Act 1992</w:t>
            </w:r>
          </w:p>
          <w:p w14:paraId="391A7EA5" w14:textId="77777777" w:rsidR="00EB569B" w:rsidRPr="006D435E" w:rsidRDefault="00EB569B" w:rsidP="00EB569B">
            <w:pPr>
              <w:ind w:left="360"/>
              <w:rPr>
                <w:sz w:val="20"/>
                <w:szCs w:val="20"/>
              </w:rPr>
            </w:pPr>
            <w:r w:rsidRPr="006D435E">
              <w:rPr>
                <w:sz w:val="20"/>
                <w:szCs w:val="20"/>
              </w:rPr>
              <w:tab/>
              <w:t>Health Practitioners Competency Assurance Act 2003</w:t>
            </w:r>
          </w:p>
          <w:p w14:paraId="487945D9" w14:textId="77777777" w:rsidR="00EB569B" w:rsidRPr="006D435E" w:rsidRDefault="00EB569B" w:rsidP="00EB569B">
            <w:pPr>
              <w:ind w:left="360"/>
              <w:rPr>
                <w:sz w:val="20"/>
                <w:szCs w:val="20"/>
              </w:rPr>
            </w:pPr>
            <w:r w:rsidRPr="006D435E">
              <w:rPr>
                <w:sz w:val="20"/>
                <w:szCs w:val="20"/>
              </w:rPr>
              <w:tab/>
              <w:t>Human Rights Act 1993</w:t>
            </w:r>
          </w:p>
          <w:p w14:paraId="6F7981BA" w14:textId="77777777" w:rsidR="00EB569B" w:rsidRPr="006D435E" w:rsidRDefault="00EB569B" w:rsidP="00EB569B">
            <w:pPr>
              <w:ind w:left="360"/>
              <w:rPr>
                <w:sz w:val="20"/>
                <w:szCs w:val="20"/>
              </w:rPr>
            </w:pPr>
            <w:r w:rsidRPr="006D435E">
              <w:rPr>
                <w:sz w:val="20"/>
                <w:szCs w:val="20"/>
              </w:rPr>
              <w:tab/>
              <w:t>Medicines Act 1981</w:t>
            </w:r>
          </w:p>
          <w:p w14:paraId="2372ABFE" w14:textId="77777777" w:rsidR="00EB569B" w:rsidRPr="006D435E" w:rsidRDefault="00EB569B" w:rsidP="00EB569B">
            <w:pPr>
              <w:ind w:left="360"/>
              <w:rPr>
                <w:sz w:val="20"/>
                <w:szCs w:val="20"/>
              </w:rPr>
            </w:pPr>
            <w:r w:rsidRPr="006D435E">
              <w:rPr>
                <w:sz w:val="20"/>
                <w:szCs w:val="20"/>
              </w:rPr>
              <w:tab/>
              <w:t>New Zealand Bill of Rights</w:t>
            </w:r>
            <w:r>
              <w:rPr>
                <w:sz w:val="20"/>
                <w:szCs w:val="20"/>
              </w:rPr>
              <w:t xml:space="preserve"> </w:t>
            </w:r>
            <w:r w:rsidRPr="006D435E">
              <w:rPr>
                <w:sz w:val="20"/>
                <w:szCs w:val="20"/>
              </w:rPr>
              <w:t>1990</w:t>
            </w:r>
          </w:p>
          <w:p w14:paraId="013CE6A6" w14:textId="77777777" w:rsidR="00EB569B" w:rsidRPr="006D435E" w:rsidRDefault="00EB569B" w:rsidP="00EB569B">
            <w:pPr>
              <w:ind w:left="360"/>
              <w:rPr>
                <w:sz w:val="20"/>
                <w:szCs w:val="20"/>
              </w:rPr>
            </w:pPr>
            <w:r w:rsidRPr="006D435E">
              <w:rPr>
                <w:sz w:val="20"/>
                <w:szCs w:val="20"/>
              </w:rPr>
              <w:tab/>
              <w:t>Privacy Act 1993</w:t>
            </w:r>
          </w:p>
          <w:p w14:paraId="18692AB3" w14:textId="77777777" w:rsidR="00EB569B" w:rsidRPr="006D435E" w:rsidRDefault="00EB569B" w:rsidP="00EB569B">
            <w:pPr>
              <w:ind w:left="360"/>
              <w:rPr>
                <w:sz w:val="20"/>
                <w:szCs w:val="20"/>
              </w:rPr>
            </w:pPr>
            <w:r w:rsidRPr="006D435E">
              <w:rPr>
                <w:sz w:val="20"/>
                <w:szCs w:val="20"/>
              </w:rPr>
              <w:tab/>
            </w:r>
            <w:r>
              <w:rPr>
                <w:sz w:val="20"/>
                <w:szCs w:val="20"/>
              </w:rPr>
              <w:t>Vulnerable Children’s Act 2016</w:t>
            </w:r>
          </w:p>
          <w:p w14:paraId="5062EA15" w14:textId="77777777" w:rsidR="00EB569B" w:rsidRPr="006D435E" w:rsidRDefault="00EB569B" w:rsidP="00EB569B">
            <w:pPr>
              <w:ind w:left="360"/>
              <w:jc w:val="both"/>
              <w:rPr>
                <w:sz w:val="20"/>
                <w:szCs w:val="20"/>
              </w:rPr>
            </w:pPr>
          </w:p>
        </w:tc>
      </w:tr>
      <w:tr w:rsidR="00EB569B" w:rsidRPr="006D435E" w14:paraId="495928DF" w14:textId="77777777" w:rsidTr="00EB569B">
        <w:tc>
          <w:tcPr>
            <w:tcW w:w="8194" w:type="dxa"/>
          </w:tcPr>
          <w:p w14:paraId="3EEA34A0" w14:textId="77777777" w:rsidR="00EB569B" w:rsidRDefault="00EB569B" w:rsidP="00EB569B">
            <w:pPr>
              <w:spacing w:after="80"/>
              <w:jc w:val="both"/>
              <w:rPr>
                <w:b/>
                <w:sz w:val="20"/>
                <w:szCs w:val="20"/>
              </w:rPr>
            </w:pPr>
            <w:r w:rsidRPr="00BC3BF5">
              <w:rPr>
                <w:b/>
                <w:sz w:val="20"/>
                <w:szCs w:val="20"/>
              </w:rPr>
              <w:t>FUNCTIONAL</w:t>
            </w:r>
            <w:r w:rsidRPr="00BC3BF5">
              <w:rPr>
                <w:b/>
                <w:sz w:val="20"/>
                <w:szCs w:val="20"/>
              </w:rPr>
              <w:tab/>
            </w:r>
            <w:r>
              <w:rPr>
                <w:b/>
                <w:sz w:val="20"/>
                <w:szCs w:val="20"/>
              </w:rPr>
              <w:t>RELATIONSHIPS</w:t>
            </w:r>
          </w:p>
          <w:p w14:paraId="39F1B677" w14:textId="171B68AC" w:rsidR="00EB569B" w:rsidRDefault="00EB569B" w:rsidP="00EB569B">
            <w:pPr>
              <w:pStyle w:val="ListParagraph"/>
              <w:numPr>
                <w:ilvl w:val="0"/>
                <w:numId w:val="12"/>
              </w:numPr>
              <w:spacing w:after="60"/>
              <w:ind w:left="743"/>
              <w:jc w:val="both"/>
              <w:rPr>
                <w:sz w:val="20"/>
                <w:szCs w:val="20"/>
              </w:rPr>
            </w:pPr>
            <w:r>
              <w:rPr>
                <w:sz w:val="20"/>
                <w:szCs w:val="20"/>
              </w:rPr>
              <w:t>Anaesthetic &amp; Pain Team</w:t>
            </w:r>
          </w:p>
          <w:p w14:paraId="5FCFFB34" w14:textId="77777777" w:rsidR="00EB569B" w:rsidRDefault="00EB569B" w:rsidP="00EB569B">
            <w:pPr>
              <w:pStyle w:val="ListParagraph"/>
              <w:numPr>
                <w:ilvl w:val="0"/>
                <w:numId w:val="11"/>
              </w:numPr>
              <w:spacing w:after="60"/>
              <w:ind w:left="743" w:hanging="357"/>
              <w:contextualSpacing w:val="0"/>
              <w:jc w:val="both"/>
              <w:rPr>
                <w:sz w:val="20"/>
                <w:szCs w:val="20"/>
              </w:rPr>
            </w:pPr>
            <w:r>
              <w:rPr>
                <w:sz w:val="20"/>
                <w:szCs w:val="20"/>
              </w:rPr>
              <w:t>Operating Theatre Teams</w:t>
            </w:r>
          </w:p>
          <w:p w14:paraId="4E0C4006" w14:textId="77777777" w:rsidR="00EB569B" w:rsidRDefault="00EB569B" w:rsidP="00EB569B">
            <w:pPr>
              <w:pStyle w:val="ListParagraph"/>
              <w:numPr>
                <w:ilvl w:val="0"/>
                <w:numId w:val="11"/>
              </w:numPr>
              <w:spacing w:after="60"/>
              <w:ind w:left="743" w:hanging="357"/>
              <w:contextualSpacing w:val="0"/>
              <w:jc w:val="both"/>
              <w:rPr>
                <w:sz w:val="20"/>
                <w:szCs w:val="20"/>
              </w:rPr>
            </w:pPr>
            <w:r>
              <w:rPr>
                <w:sz w:val="20"/>
                <w:szCs w:val="20"/>
              </w:rPr>
              <w:t>Geriatricians, ATR, Oncology Team, Emergency Department and Hospital Physicians/Specialists</w:t>
            </w:r>
          </w:p>
          <w:p w14:paraId="4700F4B4" w14:textId="77777777" w:rsidR="00EB569B" w:rsidRPr="00A23301" w:rsidRDefault="00EB569B" w:rsidP="00EB569B">
            <w:pPr>
              <w:pStyle w:val="ListParagraph"/>
              <w:numPr>
                <w:ilvl w:val="0"/>
                <w:numId w:val="11"/>
              </w:numPr>
              <w:spacing w:after="60"/>
              <w:ind w:left="743" w:hanging="357"/>
              <w:contextualSpacing w:val="0"/>
              <w:jc w:val="both"/>
              <w:rPr>
                <w:sz w:val="20"/>
                <w:szCs w:val="20"/>
              </w:rPr>
            </w:pPr>
            <w:r>
              <w:rPr>
                <w:sz w:val="20"/>
                <w:szCs w:val="20"/>
              </w:rPr>
              <w:t xml:space="preserve">Community Nursing and Allied Health Professionals </w:t>
            </w:r>
          </w:p>
          <w:p w14:paraId="0AB88505" w14:textId="118B4962" w:rsidR="00EB569B" w:rsidRDefault="00EB569B" w:rsidP="00EB569B">
            <w:pPr>
              <w:pStyle w:val="ListParagraph"/>
              <w:numPr>
                <w:ilvl w:val="0"/>
                <w:numId w:val="11"/>
              </w:numPr>
              <w:spacing w:after="60"/>
              <w:ind w:left="743" w:hanging="357"/>
              <w:contextualSpacing w:val="0"/>
              <w:jc w:val="both"/>
              <w:rPr>
                <w:sz w:val="20"/>
                <w:szCs w:val="20"/>
              </w:rPr>
            </w:pPr>
            <w:r>
              <w:rPr>
                <w:sz w:val="20"/>
                <w:szCs w:val="20"/>
              </w:rPr>
              <w:t xml:space="preserve">Other Primary &amp; </w:t>
            </w:r>
            <w:r w:rsidRPr="00A23301">
              <w:rPr>
                <w:sz w:val="20"/>
                <w:szCs w:val="20"/>
              </w:rPr>
              <w:t>Secondary Services</w:t>
            </w:r>
            <w:r>
              <w:rPr>
                <w:sz w:val="20"/>
                <w:szCs w:val="20"/>
              </w:rPr>
              <w:t xml:space="preserve"> teams</w:t>
            </w:r>
          </w:p>
          <w:p w14:paraId="0AAA7BB9" w14:textId="3C3453F1" w:rsidR="00EB569B" w:rsidRPr="00EB569B" w:rsidRDefault="00EB569B" w:rsidP="00DF088F">
            <w:pPr>
              <w:pStyle w:val="ListParagraph"/>
              <w:spacing w:after="60"/>
              <w:ind w:left="743"/>
              <w:contextualSpacing w:val="0"/>
              <w:jc w:val="both"/>
              <w:rPr>
                <w:sz w:val="20"/>
                <w:szCs w:val="20"/>
              </w:rPr>
            </w:pPr>
          </w:p>
        </w:tc>
      </w:tr>
    </w:tbl>
    <w:p w14:paraId="0C17148B" w14:textId="77777777" w:rsidR="00890657" w:rsidRDefault="00890657" w:rsidP="00890657">
      <w:pPr>
        <w:jc w:val="both"/>
      </w:pPr>
    </w:p>
    <w:p w14:paraId="6C7BC9DF" w14:textId="77777777" w:rsidR="00890657" w:rsidRDefault="00890657" w:rsidP="00890657">
      <w:pPr>
        <w:jc w:val="both"/>
      </w:pPr>
    </w:p>
    <w:p w14:paraId="63FC64C0" w14:textId="77777777" w:rsidR="00890657" w:rsidRDefault="00890657" w:rsidP="00890657">
      <w:pPr>
        <w:jc w:val="both"/>
      </w:pPr>
    </w:p>
    <w:p w14:paraId="64B1F396" w14:textId="77777777" w:rsidR="00890657" w:rsidRDefault="00890657" w:rsidP="00890657">
      <w:pPr>
        <w:jc w:val="both"/>
        <w:rPr>
          <w:sz w:val="22"/>
        </w:rPr>
      </w:pPr>
      <w:r w:rsidRPr="00273273">
        <w:rPr>
          <w:rFonts w:ascii="Arial Narrow" w:hAnsi="Arial Narrow"/>
          <w:b/>
        </w:rPr>
        <w:t xml:space="preserve">The intent of this position description is to provide a representative summary of the major duties and responsibilities performed by staff in this job classification.  </w:t>
      </w:r>
      <w:r>
        <w:rPr>
          <w:rFonts w:ascii="Arial Narrow" w:hAnsi="Arial Narrow"/>
          <w:b/>
        </w:rPr>
        <w:t xml:space="preserve">A </w:t>
      </w:r>
      <w:r w:rsidRPr="00273273">
        <w:rPr>
          <w:rFonts w:ascii="Arial Narrow" w:hAnsi="Arial Narrow"/>
          <w:b/>
        </w:rPr>
        <w:t>Staff Member may be requested to perform job related tasks other than those specified.</w:t>
      </w:r>
      <w:r>
        <w:rPr>
          <w:b/>
          <w:sz w:val="22"/>
        </w:rPr>
        <w:tab/>
      </w:r>
    </w:p>
    <w:p w14:paraId="19DAB988" w14:textId="77777777" w:rsidR="00890657" w:rsidRDefault="00890657" w:rsidP="00890657">
      <w:pPr>
        <w:jc w:val="both"/>
        <w:rPr>
          <w:sz w:val="22"/>
        </w:rPr>
      </w:pPr>
    </w:p>
    <w:p w14:paraId="770C496E" w14:textId="77777777" w:rsidR="00890657" w:rsidRDefault="00890657" w:rsidP="00890657">
      <w:pPr>
        <w:jc w:val="both"/>
        <w:rPr>
          <w:sz w:val="22"/>
        </w:rPr>
      </w:pPr>
    </w:p>
    <w:p w14:paraId="2D69F58D" w14:textId="77777777" w:rsidR="00890657" w:rsidRPr="0042500D" w:rsidRDefault="00890657" w:rsidP="00890657">
      <w:pPr>
        <w:rPr>
          <w:b/>
          <w:sz w:val="22"/>
        </w:rPr>
      </w:pPr>
      <w:r w:rsidRPr="0042500D">
        <w:rPr>
          <w:b/>
          <w:sz w:val="22"/>
        </w:rPr>
        <w:t>Agreed by:</w:t>
      </w:r>
    </w:p>
    <w:p w14:paraId="54FDEDF9" w14:textId="77777777" w:rsidR="00890657" w:rsidRDefault="00890657" w:rsidP="00890657">
      <w:pPr>
        <w:rPr>
          <w:b/>
          <w:i/>
          <w:sz w:val="22"/>
        </w:rPr>
      </w:pPr>
    </w:p>
    <w:p w14:paraId="2C9F5BCD" w14:textId="77777777" w:rsidR="00890657" w:rsidRDefault="00890657" w:rsidP="00890657">
      <w:pPr>
        <w:rPr>
          <w:sz w:val="22"/>
        </w:rPr>
      </w:pPr>
    </w:p>
    <w:p w14:paraId="789181FD" w14:textId="77777777" w:rsidR="00890657" w:rsidRDefault="00890657" w:rsidP="00890657">
      <w:pPr>
        <w:rPr>
          <w:sz w:val="22"/>
        </w:rPr>
      </w:pPr>
      <w:r>
        <w:rPr>
          <w:sz w:val="22"/>
        </w:rPr>
        <w:t xml:space="preserve"> ----------------------------------------------------  (Job holder’s signature)</w:t>
      </w:r>
    </w:p>
    <w:p w14:paraId="0134C1CC" w14:textId="77777777" w:rsidR="00890657" w:rsidRDefault="00890657" w:rsidP="00890657">
      <w:pPr>
        <w:rPr>
          <w:sz w:val="22"/>
        </w:rPr>
      </w:pPr>
    </w:p>
    <w:p w14:paraId="5FFB5E63" w14:textId="77777777" w:rsidR="00890657" w:rsidRDefault="00890657" w:rsidP="00890657">
      <w:pPr>
        <w:rPr>
          <w:sz w:val="22"/>
        </w:rPr>
      </w:pPr>
    </w:p>
    <w:p w14:paraId="4960ED68" w14:textId="77777777" w:rsidR="00890657" w:rsidRDefault="00890657" w:rsidP="00890657">
      <w:pPr>
        <w:rPr>
          <w:sz w:val="22"/>
        </w:rPr>
      </w:pPr>
    </w:p>
    <w:p w14:paraId="2680943C" w14:textId="77777777" w:rsidR="00890657" w:rsidRPr="00972E09" w:rsidRDefault="00890657" w:rsidP="00890657">
      <w:pPr>
        <w:rPr>
          <w:b/>
          <w:u w:val="single"/>
        </w:rPr>
      </w:pPr>
      <w:r>
        <w:rPr>
          <w:sz w:val="22"/>
        </w:rPr>
        <w:t>-----------------------------------------------------  (Employer’s signature) -------------------- Date</w:t>
      </w:r>
      <w:r>
        <w:rPr>
          <w:b/>
          <w:u w:val="single"/>
        </w:rPr>
        <w:t xml:space="preserve">                                                                                                                                          </w:t>
      </w:r>
    </w:p>
    <w:p w14:paraId="2DC39964" w14:textId="77777777" w:rsidR="00890657" w:rsidRDefault="00890657" w:rsidP="00890657">
      <w:pPr>
        <w:jc w:val="both"/>
      </w:pPr>
    </w:p>
    <w:p w14:paraId="43E051C4" w14:textId="77777777" w:rsidR="00890657" w:rsidRDefault="00890657" w:rsidP="00890657">
      <w:pPr>
        <w:jc w:val="both"/>
      </w:pPr>
    </w:p>
    <w:p w14:paraId="0FADAE23" w14:textId="77777777" w:rsidR="00890657" w:rsidRDefault="00890657" w:rsidP="00890657">
      <w:pPr>
        <w:jc w:val="both"/>
      </w:pPr>
    </w:p>
    <w:p w14:paraId="14FE37B4" w14:textId="77777777" w:rsidR="00890657" w:rsidRPr="00972E09" w:rsidRDefault="00890657" w:rsidP="00890657">
      <w:pPr>
        <w:jc w:val="center"/>
        <w:rPr>
          <w:b/>
          <w:u w:val="single"/>
        </w:rPr>
      </w:pPr>
      <w:r>
        <w:rPr>
          <w:b/>
          <w:u w:val="single"/>
        </w:rPr>
        <w:t xml:space="preserve">                                                                                                                                                                                     </w:t>
      </w:r>
    </w:p>
    <w:p w14:paraId="7A7B1BBC" w14:textId="77777777" w:rsidR="001D2C66" w:rsidRDefault="001D2C66"/>
    <w:sectPr w:rsidR="001D2C66" w:rsidSect="00097176">
      <w:footerReference w:type="default" r:id="rId8"/>
      <w:pgSz w:w="11906" w:h="16838"/>
      <w:pgMar w:top="1440" w:right="1797" w:bottom="1440" w:left="1797" w:header="709" w:footer="709" w:gutter="0"/>
      <w:paperSrc w:firs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BABDD" w14:textId="77777777" w:rsidR="00B0172D" w:rsidRDefault="00B0172D">
      <w:r>
        <w:separator/>
      </w:r>
    </w:p>
  </w:endnote>
  <w:endnote w:type="continuationSeparator" w:id="0">
    <w:p w14:paraId="15598B7F" w14:textId="77777777" w:rsidR="00B0172D" w:rsidRDefault="00B0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6073"/>
      <w:docPartObj>
        <w:docPartGallery w:val="Page Numbers (Bottom of Page)"/>
        <w:docPartUnique/>
      </w:docPartObj>
    </w:sdtPr>
    <w:sdtEndPr/>
    <w:sdtContent>
      <w:p w14:paraId="65A22687" w14:textId="77777777" w:rsidR="00837C91" w:rsidRDefault="00EB569B">
        <w:pPr>
          <w:pStyle w:val="Footer"/>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18ACFB16" w14:textId="77777777" w:rsidR="00096712" w:rsidRPr="00FC6720" w:rsidRDefault="00BC14AF" w:rsidP="00FC672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0F613" w14:textId="77777777" w:rsidR="00B0172D" w:rsidRDefault="00B0172D">
      <w:r>
        <w:separator/>
      </w:r>
    </w:p>
  </w:footnote>
  <w:footnote w:type="continuationSeparator" w:id="0">
    <w:p w14:paraId="2F573CE5" w14:textId="77777777" w:rsidR="00B0172D" w:rsidRDefault="00B01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pt;height:9pt" o:bullet="t">
        <v:imagedata r:id="rId1" o:title=""/>
      </v:shape>
    </w:pict>
  </w:numPicBullet>
  <w:abstractNum w:abstractNumId="0" w15:restartNumberingAfterBreak="0">
    <w:nsid w:val="02DB42F1"/>
    <w:multiLevelType w:val="hybridMultilevel"/>
    <w:tmpl w:val="CD56DF26"/>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661528"/>
    <w:multiLevelType w:val="hybridMultilevel"/>
    <w:tmpl w:val="C17E8B6C"/>
    <w:lvl w:ilvl="0" w:tplc="81D07B2E">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12B47"/>
    <w:multiLevelType w:val="hybridMultilevel"/>
    <w:tmpl w:val="207EF3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FA569A1"/>
    <w:multiLevelType w:val="hybridMultilevel"/>
    <w:tmpl w:val="33ACBC4C"/>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004A38"/>
    <w:multiLevelType w:val="hybridMultilevel"/>
    <w:tmpl w:val="1868A936"/>
    <w:lvl w:ilvl="0" w:tplc="81D07B2E">
      <w:start w:val="1"/>
      <w:numFmt w:val="bullet"/>
      <w:lvlText w:val=""/>
      <w:lvlPicBulletId w:val="0"/>
      <w:lvlJc w:val="left"/>
      <w:pPr>
        <w:ind w:left="2520" w:hanging="360"/>
      </w:pPr>
      <w:rPr>
        <w:rFonts w:ascii="Symbol" w:hAnsi="Symbol" w:hint="default"/>
        <w:color w:val="auto"/>
      </w:rPr>
    </w:lvl>
    <w:lvl w:ilvl="1" w:tplc="14090003" w:tentative="1">
      <w:start w:val="1"/>
      <w:numFmt w:val="bullet"/>
      <w:lvlText w:val="o"/>
      <w:lvlJc w:val="left"/>
      <w:pPr>
        <w:ind w:left="3240" w:hanging="360"/>
      </w:pPr>
      <w:rPr>
        <w:rFonts w:ascii="Courier New" w:hAnsi="Courier New" w:cs="Courier New" w:hint="default"/>
      </w:rPr>
    </w:lvl>
    <w:lvl w:ilvl="2" w:tplc="14090005" w:tentative="1">
      <w:start w:val="1"/>
      <w:numFmt w:val="bullet"/>
      <w:lvlText w:val=""/>
      <w:lvlJc w:val="left"/>
      <w:pPr>
        <w:ind w:left="3960" w:hanging="360"/>
      </w:pPr>
      <w:rPr>
        <w:rFonts w:ascii="Wingdings" w:hAnsi="Wingdings" w:hint="default"/>
      </w:rPr>
    </w:lvl>
    <w:lvl w:ilvl="3" w:tplc="14090001" w:tentative="1">
      <w:start w:val="1"/>
      <w:numFmt w:val="bullet"/>
      <w:lvlText w:val=""/>
      <w:lvlJc w:val="left"/>
      <w:pPr>
        <w:ind w:left="4680" w:hanging="360"/>
      </w:pPr>
      <w:rPr>
        <w:rFonts w:ascii="Symbol" w:hAnsi="Symbol" w:hint="default"/>
      </w:rPr>
    </w:lvl>
    <w:lvl w:ilvl="4" w:tplc="14090003" w:tentative="1">
      <w:start w:val="1"/>
      <w:numFmt w:val="bullet"/>
      <w:lvlText w:val="o"/>
      <w:lvlJc w:val="left"/>
      <w:pPr>
        <w:ind w:left="5400" w:hanging="360"/>
      </w:pPr>
      <w:rPr>
        <w:rFonts w:ascii="Courier New" w:hAnsi="Courier New" w:cs="Courier New" w:hint="default"/>
      </w:rPr>
    </w:lvl>
    <w:lvl w:ilvl="5" w:tplc="14090005" w:tentative="1">
      <w:start w:val="1"/>
      <w:numFmt w:val="bullet"/>
      <w:lvlText w:val=""/>
      <w:lvlJc w:val="left"/>
      <w:pPr>
        <w:ind w:left="6120" w:hanging="360"/>
      </w:pPr>
      <w:rPr>
        <w:rFonts w:ascii="Wingdings" w:hAnsi="Wingdings" w:hint="default"/>
      </w:rPr>
    </w:lvl>
    <w:lvl w:ilvl="6" w:tplc="14090001" w:tentative="1">
      <w:start w:val="1"/>
      <w:numFmt w:val="bullet"/>
      <w:lvlText w:val=""/>
      <w:lvlJc w:val="left"/>
      <w:pPr>
        <w:ind w:left="6840" w:hanging="360"/>
      </w:pPr>
      <w:rPr>
        <w:rFonts w:ascii="Symbol" w:hAnsi="Symbol" w:hint="default"/>
      </w:rPr>
    </w:lvl>
    <w:lvl w:ilvl="7" w:tplc="14090003" w:tentative="1">
      <w:start w:val="1"/>
      <w:numFmt w:val="bullet"/>
      <w:lvlText w:val="o"/>
      <w:lvlJc w:val="left"/>
      <w:pPr>
        <w:ind w:left="7560" w:hanging="360"/>
      </w:pPr>
      <w:rPr>
        <w:rFonts w:ascii="Courier New" w:hAnsi="Courier New" w:cs="Courier New" w:hint="default"/>
      </w:rPr>
    </w:lvl>
    <w:lvl w:ilvl="8" w:tplc="14090005" w:tentative="1">
      <w:start w:val="1"/>
      <w:numFmt w:val="bullet"/>
      <w:lvlText w:val=""/>
      <w:lvlJc w:val="left"/>
      <w:pPr>
        <w:ind w:left="8280" w:hanging="360"/>
      </w:pPr>
      <w:rPr>
        <w:rFonts w:ascii="Wingdings" w:hAnsi="Wingdings" w:hint="default"/>
      </w:rPr>
    </w:lvl>
  </w:abstractNum>
  <w:abstractNum w:abstractNumId="5" w15:restartNumberingAfterBreak="0">
    <w:nsid w:val="21B96FB8"/>
    <w:multiLevelType w:val="hybridMultilevel"/>
    <w:tmpl w:val="555AB4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F430D80"/>
    <w:multiLevelType w:val="hybridMultilevel"/>
    <w:tmpl w:val="2A34748A"/>
    <w:lvl w:ilvl="0" w:tplc="14090001">
      <w:start w:val="1"/>
      <w:numFmt w:val="bullet"/>
      <w:lvlText w:val=""/>
      <w:lvlJc w:val="left"/>
      <w:pPr>
        <w:tabs>
          <w:tab w:val="num" w:pos="780"/>
        </w:tabs>
        <w:ind w:left="780" w:hanging="360"/>
      </w:pPr>
      <w:rPr>
        <w:rFonts w:ascii="Symbol" w:hAnsi="Symbol" w:hint="default"/>
      </w:rPr>
    </w:lvl>
    <w:lvl w:ilvl="1" w:tplc="14090003" w:tentative="1">
      <w:start w:val="1"/>
      <w:numFmt w:val="bullet"/>
      <w:lvlText w:val="o"/>
      <w:lvlJc w:val="left"/>
      <w:pPr>
        <w:tabs>
          <w:tab w:val="num" w:pos="1500"/>
        </w:tabs>
        <w:ind w:left="1500" w:hanging="360"/>
      </w:pPr>
      <w:rPr>
        <w:rFonts w:ascii="Courier New" w:hAnsi="Courier New" w:cs="Courier New" w:hint="default"/>
      </w:rPr>
    </w:lvl>
    <w:lvl w:ilvl="2" w:tplc="14090005" w:tentative="1">
      <w:start w:val="1"/>
      <w:numFmt w:val="bullet"/>
      <w:lvlText w:val=""/>
      <w:lvlJc w:val="left"/>
      <w:pPr>
        <w:tabs>
          <w:tab w:val="num" w:pos="2220"/>
        </w:tabs>
        <w:ind w:left="2220" w:hanging="360"/>
      </w:pPr>
      <w:rPr>
        <w:rFonts w:ascii="Wingdings" w:hAnsi="Wingdings" w:hint="default"/>
      </w:rPr>
    </w:lvl>
    <w:lvl w:ilvl="3" w:tplc="14090001" w:tentative="1">
      <w:start w:val="1"/>
      <w:numFmt w:val="bullet"/>
      <w:lvlText w:val=""/>
      <w:lvlJc w:val="left"/>
      <w:pPr>
        <w:tabs>
          <w:tab w:val="num" w:pos="2940"/>
        </w:tabs>
        <w:ind w:left="2940" w:hanging="360"/>
      </w:pPr>
      <w:rPr>
        <w:rFonts w:ascii="Symbol" w:hAnsi="Symbol" w:hint="default"/>
      </w:rPr>
    </w:lvl>
    <w:lvl w:ilvl="4" w:tplc="14090003" w:tentative="1">
      <w:start w:val="1"/>
      <w:numFmt w:val="bullet"/>
      <w:lvlText w:val="o"/>
      <w:lvlJc w:val="left"/>
      <w:pPr>
        <w:tabs>
          <w:tab w:val="num" w:pos="3660"/>
        </w:tabs>
        <w:ind w:left="3660" w:hanging="360"/>
      </w:pPr>
      <w:rPr>
        <w:rFonts w:ascii="Courier New" w:hAnsi="Courier New" w:cs="Courier New" w:hint="default"/>
      </w:rPr>
    </w:lvl>
    <w:lvl w:ilvl="5" w:tplc="14090005" w:tentative="1">
      <w:start w:val="1"/>
      <w:numFmt w:val="bullet"/>
      <w:lvlText w:val=""/>
      <w:lvlJc w:val="left"/>
      <w:pPr>
        <w:tabs>
          <w:tab w:val="num" w:pos="4380"/>
        </w:tabs>
        <w:ind w:left="4380" w:hanging="360"/>
      </w:pPr>
      <w:rPr>
        <w:rFonts w:ascii="Wingdings" w:hAnsi="Wingdings" w:hint="default"/>
      </w:rPr>
    </w:lvl>
    <w:lvl w:ilvl="6" w:tplc="14090001" w:tentative="1">
      <w:start w:val="1"/>
      <w:numFmt w:val="bullet"/>
      <w:lvlText w:val=""/>
      <w:lvlJc w:val="left"/>
      <w:pPr>
        <w:tabs>
          <w:tab w:val="num" w:pos="5100"/>
        </w:tabs>
        <w:ind w:left="5100" w:hanging="360"/>
      </w:pPr>
      <w:rPr>
        <w:rFonts w:ascii="Symbol" w:hAnsi="Symbol" w:hint="default"/>
      </w:rPr>
    </w:lvl>
    <w:lvl w:ilvl="7" w:tplc="14090003" w:tentative="1">
      <w:start w:val="1"/>
      <w:numFmt w:val="bullet"/>
      <w:lvlText w:val="o"/>
      <w:lvlJc w:val="left"/>
      <w:pPr>
        <w:tabs>
          <w:tab w:val="num" w:pos="5820"/>
        </w:tabs>
        <w:ind w:left="5820" w:hanging="360"/>
      </w:pPr>
      <w:rPr>
        <w:rFonts w:ascii="Courier New" w:hAnsi="Courier New" w:cs="Courier New" w:hint="default"/>
      </w:rPr>
    </w:lvl>
    <w:lvl w:ilvl="8" w:tplc="1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52320AE6"/>
    <w:multiLevelType w:val="hybridMultilevel"/>
    <w:tmpl w:val="1E424084"/>
    <w:lvl w:ilvl="0" w:tplc="81D07B2E">
      <w:start w:val="1"/>
      <w:numFmt w:val="bullet"/>
      <w:lvlText w:val=""/>
      <w:lvlPicBulletId w:val="0"/>
      <w:lvlJc w:val="left"/>
      <w:pPr>
        <w:ind w:left="2520" w:hanging="360"/>
      </w:pPr>
      <w:rPr>
        <w:rFonts w:ascii="Symbol" w:hAnsi="Symbol" w:hint="default"/>
        <w:color w:val="auto"/>
      </w:rPr>
    </w:lvl>
    <w:lvl w:ilvl="1" w:tplc="14090003" w:tentative="1">
      <w:start w:val="1"/>
      <w:numFmt w:val="bullet"/>
      <w:lvlText w:val="o"/>
      <w:lvlJc w:val="left"/>
      <w:pPr>
        <w:ind w:left="3240" w:hanging="360"/>
      </w:pPr>
      <w:rPr>
        <w:rFonts w:ascii="Courier New" w:hAnsi="Courier New" w:cs="Courier New" w:hint="default"/>
      </w:rPr>
    </w:lvl>
    <w:lvl w:ilvl="2" w:tplc="14090005" w:tentative="1">
      <w:start w:val="1"/>
      <w:numFmt w:val="bullet"/>
      <w:lvlText w:val=""/>
      <w:lvlJc w:val="left"/>
      <w:pPr>
        <w:ind w:left="3960" w:hanging="360"/>
      </w:pPr>
      <w:rPr>
        <w:rFonts w:ascii="Wingdings" w:hAnsi="Wingdings" w:hint="default"/>
      </w:rPr>
    </w:lvl>
    <w:lvl w:ilvl="3" w:tplc="14090001" w:tentative="1">
      <w:start w:val="1"/>
      <w:numFmt w:val="bullet"/>
      <w:lvlText w:val=""/>
      <w:lvlJc w:val="left"/>
      <w:pPr>
        <w:ind w:left="4680" w:hanging="360"/>
      </w:pPr>
      <w:rPr>
        <w:rFonts w:ascii="Symbol" w:hAnsi="Symbol" w:hint="default"/>
      </w:rPr>
    </w:lvl>
    <w:lvl w:ilvl="4" w:tplc="14090003" w:tentative="1">
      <w:start w:val="1"/>
      <w:numFmt w:val="bullet"/>
      <w:lvlText w:val="o"/>
      <w:lvlJc w:val="left"/>
      <w:pPr>
        <w:ind w:left="5400" w:hanging="360"/>
      </w:pPr>
      <w:rPr>
        <w:rFonts w:ascii="Courier New" w:hAnsi="Courier New" w:cs="Courier New" w:hint="default"/>
      </w:rPr>
    </w:lvl>
    <w:lvl w:ilvl="5" w:tplc="14090005" w:tentative="1">
      <w:start w:val="1"/>
      <w:numFmt w:val="bullet"/>
      <w:lvlText w:val=""/>
      <w:lvlJc w:val="left"/>
      <w:pPr>
        <w:ind w:left="6120" w:hanging="360"/>
      </w:pPr>
      <w:rPr>
        <w:rFonts w:ascii="Wingdings" w:hAnsi="Wingdings" w:hint="default"/>
      </w:rPr>
    </w:lvl>
    <w:lvl w:ilvl="6" w:tplc="14090001" w:tentative="1">
      <w:start w:val="1"/>
      <w:numFmt w:val="bullet"/>
      <w:lvlText w:val=""/>
      <w:lvlJc w:val="left"/>
      <w:pPr>
        <w:ind w:left="6840" w:hanging="360"/>
      </w:pPr>
      <w:rPr>
        <w:rFonts w:ascii="Symbol" w:hAnsi="Symbol" w:hint="default"/>
      </w:rPr>
    </w:lvl>
    <w:lvl w:ilvl="7" w:tplc="14090003" w:tentative="1">
      <w:start w:val="1"/>
      <w:numFmt w:val="bullet"/>
      <w:lvlText w:val="o"/>
      <w:lvlJc w:val="left"/>
      <w:pPr>
        <w:ind w:left="7560" w:hanging="360"/>
      </w:pPr>
      <w:rPr>
        <w:rFonts w:ascii="Courier New" w:hAnsi="Courier New" w:cs="Courier New" w:hint="default"/>
      </w:rPr>
    </w:lvl>
    <w:lvl w:ilvl="8" w:tplc="14090005" w:tentative="1">
      <w:start w:val="1"/>
      <w:numFmt w:val="bullet"/>
      <w:lvlText w:val=""/>
      <w:lvlJc w:val="left"/>
      <w:pPr>
        <w:ind w:left="8280" w:hanging="360"/>
      </w:pPr>
      <w:rPr>
        <w:rFonts w:ascii="Wingdings" w:hAnsi="Wingdings" w:hint="default"/>
      </w:rPr>
    </w:lvl>
  </w:abstractNum>
  <w:abstractNum w:abstractNumId="8" w15:restartNumberingAfterBreak="0">
    <w:nsid w:val="7733401A"/>
    <w:multiLevelType w:val="hybridMultilevel"/>
    <w:tmpl w:val="D9AACE16"/>
    <w:lvl w:ilvl="0" w:tplc="54A0DADC">
      <w:numFmt w:val="bullet"/>
      <w:lvlText w:val="-"/>
      <w:lvlJc w:val="left"/>
      <w:pPr>
        <w:ind w:left="3458" w:hanging="360"/>
      </w:pPr>
      <w:rPr>
        <w:rFonts w:ascii="Arial" w:eastAsia="Times New Roman" w:hAnsi="Arial" w:cs="Arial" w:hint="default"/>
      </w:rPr>
    </w:lvl>
    <w:lvl w:ilvl="1" w:tplc="14090003" w:tentative="1">
      <w:start w:val="1"/>
      <w:numFmt w:val="bullet"/>
      <w:lvlText w:val="o"/>
      <w:lvlJc w:val="left"/>
      <w:pPr>
        <w:ind w:left="4178" w:hanging="360"/>
      </w:pPr>
      <w:rPr>
        <w:rFonts w:ascii="Courier New" w:hAnsi="Courier New" w:cs="Courier New" w:hint="default"/>
      </w:rPr>
    </w:lvl>
    <w:lvl w:ilvl="2" w:tplc="14090005" w:tentative="1">
      <w:start w:val="1"/>
      <w:numFmt w:val="bullet"/>
      <w:lvlText w:val=""/>
      <w:lvlJc w:val="left"/>
      <w:pPr>
        <w:ind w:left="4898" w:hanging="360"/>
      </w:pPr>
      <w:rPr>
        <w:rFonts w:ascii="Wingdings" w:hAnsi="Wingdings" w:hint="default"/>
      </w:rPr>
    </w:lvl>
    <w:lvl w:ilvl="3" w:tplc="14090001" w:tentative="1">
      <w:start w:val="1"/>
      <w:numFmt w:val="bullet"/>
      <w:lvlText w:val=""/>
      <w:lvlJc w:val="left"/>
      <w:pPr>
        <w:ind w:left="5618" w:hanging="360"/>
      </w:pPr>
      <w:rPr>
        <w:rFonts w:ascii="Symbol" w:hAnsi="Symbol" w:hint="default"/>
      </w:rPr>
    </w:lvl>
    <w:lvl w:ilvl="4" w:tplc="14090003" w:tentative="1">
      <w:start w:val="1"/>
      <w:numFmt w:val="bullet"/>
      <w:lvlText w:val="o"/>
      <w:lvlJc w:val="left"/>
      <w:pPr>
        <w:ind w:left="6338" w:hanging="360"/>
      </w:pPr>
      <w:rPr>
        <w:rFonts w:ascii="Courier New" w:hAnsi="Courier New" w:cs="Courier New" w:hint="default"/>
      </w:rPr>
    </w:lvl>
    <w:lvl w:ilvl="5" w:tplc="14090005" w:tentative="1">
      <w:start w:val="1"/>
      <w:numFmt w:val="bullet"/>
      <w:lvlText w:val=""/>
      <w:lvlJc w:val="left"/>
      <w:pPr>
        <w:ind w:left="7058" w:hanging="360"/>
      </w:pPr>
      <w:rPr>
        <w:rFonts w:ascii="Wingdings" w:hAnsi="Wingdings" w:hint="default"/>
      </w:rPr>
    </w:lvl>
    <w:lvl w:ilvl="6" w:tplc="14090001" w:tentative="1">
      <w:start w:val="1"/>
      <w:numFmt w:val="bullet"/>
      <w:lvlText w:val=""/>
      <w:lvlJc w:val="left"/>
      <w:pPr>
        <w:ind w:left="7778" w:hanging="360"/>
      </w:pPr>
      <w:rPr>
        <w:rFonts w:ascii="Symbol" w:hAnsi="Symbol" w:hint="default"/>
      </w:rPr>
    </w:lvl>
    <w:lvl w:ilvl="7" w:tplc="14090003" w:tentative="1">
      <w:start w:val="1"/>
      <w:numFmt w:val="bullet"/>
      <w:lvlText w:val="o"/>
      <w:lvlJc w:val="left"/>
      <w:pPr>
        <w:ind w:left="8498" w:hanging="360"/>
      </w:pPr>
      <w:rPr>
        <w:rFonts w:ascii="Courier New" w:hAnsi="Courier New" w:cs="Courier New" w:hint="default"/>
      </w:rPr>
    </w:lvl>
    <w:lvl w:ilvl="8" w:tplc="14090005" w:tentative="1">
      <w:start w:val="1"/>
      <w:numFmt w:val="bullet"/>
      <w:lvlText w:val=""/>
      <w:lvlJc w:val="left"/>
      <w:pPr>
        <w:ind w:left="9218" w:hanging="360"/>
      </w:pPr>
      <w:rPr>
        <w:rFonts w:ascii="Wingdings" w:hAnsi="Wingdings" w:hint="default"/>
      </w:rPr>
    </w:lvl>
  </w:abstractNum>
  <w:abstractNum w:abstractNumId="9" w15:restartNumberingAfterBreak="0">
    <w:nsid w:val="7AC702ED"/>
    <w:multiLevelType w:val="hybridMultilevel"/>
    <w:tmpl w:val="ECCA959C"/>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D24695"/>
    <w:multiLevelType w:val="hybridMultilevel"/>
    <w:tmpl w:val="217850CE"/>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3C65CA"/>
    <w:multiLevelType w:val="hybridMultilevel"/>
    <w:tmpl w:val="0ACED5A4"/>
    <w:lvl w:ilvl="0" w:tplc="14090001">
      <w:start w:val="1"/>
      <w:numFmt w:val="bullet"/>
      <w:lvlText w:val=""/>
      <w:lvlJc w:val="left"/>
      <w:pPr>
        <w:tabs>
          <w:tab w:val="num" w:pos="780"/>
        </w:tabs>
        <w:ind w:left="780" w:hanging="360"/>
      </w:pPr>
      <w:rPr>
        <w:rFonts w:ascii="Symbol" w:hAnsi="Symbol" w:hint="default"/>
      </w:rPr>
    </w:lvl>
    <w:lvl w:ilvl="1" w:tplc="14090003" w:tentative="1">
      <w:start w:val="1"/>
      <w:numFmt w:val="bullet"/>
      <w:lvlText w:val="o"/>
      <w:lvlJc w:val="left"/>
      <w:pPr>
        <w:tabs>
          <w:tab w:val="num" w:pos="1500"/>
        </w:tabs>
        <w:ind w:left="1500" w:hanging="360"/>
      </w:pPr>
      <w:rPr>
        <w:rFonts w:ascii="Courier New" w:hAnsi="Courier New" w:cs="Courier New" w:hint="default"/>
      </w:rPr>
    </w:lvl>
    <w:lvl w:ilvl="2" w:tplc="14090005" w:tentative="1">
      <w:start w:val="1"/>
      <w:numFmt w:val="bullet"/>
      <w:lvlText w:val=""/>
      <w:lvlJc w:val="left"/>
      <w:pPr>
        <w:tabs>
          <w:tab w:val="num" w:pos="2220"/>
        </w:tabs>
        <w:ind w:left="2220" w:hanging="360"/>
      </w:pPr>
      <w:rPr>
        <w:rFonts w:ascii="Wingdings" w:hAnsi="Wingdings" w:hint="default"/>
      </w:rPr>
    </w:lvl>
    <w:lvl w:ilvl="3" w:tplc="14090001" w:tentative="1">
      <w:start w:val="1"/>
      <w:numFmt w:val="bullet"/>
      <w:lvlText w:val=""/>
      <w:lvlJc w:val="left"/>
      <w:pPr>
        <w:tabs>
          <w:tab w:val="num" w:pos="2940"/>
        </w:tabs>
        <w:ind w:left="2940" w:hanging="360"/>
      </w:pPr>
      <w:rPr>
        <w:rFonts w:ascii="Symbol" w:hAnsi="Symbol" w:hint="default"/>
      </w:rPr>
    </w:lvl>
    <w:lvl w:ilvl="4" w:tplc="14090003" w:tentative="1">
      <w:start w:val="1"/>
      <w:numFmt w:val="bullet"/>
      <w:lvlText w:val="o"/>
      <w:lvlJc w:val="left"/>
      <w:pPr>
        <w:tabs>
          <w:tab w:val="num" w:pos="3660"/>
        </w:tabs>
        <w:ind w:left="3660" w:hanging="360"/>
      </w:pPr>
      <w:rPr>
        <w:rFonts w:ascii="Courier New" w:hAnsi="Courier New" w:cs="Courier New" w:hint="default"/>
      </w:rPr>
    </w:lvl>
    <w:lvl w:ilvl="5" w:tplc="14090005" w:tentative="1">
      <w:start w:val="1"/>
      <w:numFmt w:val="bullet"/>
      <w:lvlText w:val=""/>
      <w:lvlJc w:val="left"/>
      <w:pPr>
        <w:tabs>
          <w:tab w:val="num" w:pos="4380"/>
        </w:tabs>
        <w:ind w:left="4380" w:hanging="360"/>
      </w:pPr>
      <w:rPr>
        <w:rFonts w:ascii="Wingdings" w:hAnsi="Wingdings" w:hint="default"/>
      </w:rPr>
    </w:lvl>
    <w:lvl w:ilvl="6" w:tplc="14090001" w:tentative="1">
      <w:start w:val="1"/>
      <w:numFmt w:val="bullet"/>
      <w:lvlText w:val=""/>
      <w:lvlJc w:val="left"/>
      <w:pPr>
        <w:tabs>
          <w:tab w:val="num" w:pos="5100"/>
        </w:tabs>
        <w:ind w:left="5100" w:hanging="360"/>
      </w:pPr>
      <w:rPr>
        <w:rFonts w:ascii="Symbol" w:hAnsi="Symbol" w:hint="default"/>
      </w:rPr>
    </w:lvl>
    <w:lvl w:ilvl="7" w:tplc="14090003" w:tentative="1">
      <w:start w:val="1"/>
      <w:numFmt w:val="bullet"/>
      <w:lvlText w:val="o"/>
      <w:lvlJc w:val="left"/>
      <w:pPr>
        <w:tabs>
          <w:tab w:val="num" w:pos="5820"/>
        </w:tabs>
        <w:ind w:left="5820" w:hanging="360"/>
      </w:pPr>
      <w:rPr>
        <w:rFonts w:ascii="Courier New" w:hAnsi="Courier New" w:cs="Courier New" w:hint="default"/>
      </w:rPr>
    </w:lvl>
    <w:lvl w:ilvl="8" w:tplc="14090005" w:tentative="1">
      <w:start w:val="1"/>
      <w:numFmt w:val="bullet"/>
      <w:lvlText w:val=""/>
      <w:lvlJc w:val="left"/>
      <w:pPr>
        <w:tabs>
          <w:tab w:val="num" w:pos="6540"/>
        </w:tabs>
        <w:ind w:left="6540" w:hanging="360"/>
      </w:pPr>
      <w:rPr>
        <w:rFonts w:ascii="Wingdings" w:hAnsi="Wingdings" w:hint="default"/>
      </w:rPr>
    </w:lvl>
  </w:abstractNum>
  <w:num w:numId="1" w16cid:durableId="591737957">
    <w:abstractNumId w:val="10"/>
  </w:num>
  <w:num w:numId="2" w16cid:durableId="2054495604">
    <w:abstractNumId w:val="0"/>
  </w:num>
  <w:num w:numId="3" w16cid:durableId="1155679491">
    <w:abstractNumId w:val="6"/>
  </w:num>
  <w:num w:numId="4" w16cid:durableId="1294214589">
    <w:abstractNumId w:val="3"/>
  </w:num>
  <w:num w:numId="5" w16cid:durableId="925576665">
    <w:abstractNumId w:val="9"/>
  </w:num>
  <w:num w:numId="6" w16cid:durableId="2124185067">
    <w:abstractNumId w:val="11"/>
  </w:num>
  <w:num w:numId="7" w16cid:durableId="910579235">
    <w:abstractNumId w:val="2"/>
  </w:num>
  <w:num w:numId="8" w16cid:durableId="630407926">
    <w:abstractNumId w:val="1"/>
  </w:num>
  <w:num w:numId="9" w16cid:durableId="1271939201">
    <w:abstractNumId w:val="5"/>
  </w:num>
  <w:num w:numId="10" w16cid:durableId="1791587117">
    <w:abstractNumId w:val="8"/>
  </w:num>
  <w:num w:numId="11" w16cid:durableId="883061211">
    <w:abstractNumId w:val="7"/>
  </w:num>
  <w:num w:numId="12" w16cid:durableId="892934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57"/>
    <w:rsid w:val="000E45D1"/>
    <w:rsid w:val="001D2C66"/>
    <w:rsid w:val="00273FC4"/>
    <w:rsid w:val="003E3A0E"/>
    <w:rsid w:val="004C5902"/>
    <w:rsid w:val="00610918"/>
    <w:rsid w:val="00890657"/>
    <w:rsid w:val="00AA2FF4"/>
    <w:rsid w:val="00B0172D"/>
    <w:rsid w:val="00BC14AF"/>
    <w:rsid w:val="00DF088F"/>
    <w:rsid w:val="00EB56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2EF21C"/>
  <w15:chartTrackingRefBased/>
  <w15:docId w15:val="{BE08A829-6DB2-444E-B65E-CF8AEA4E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pacing w:val="-3"/>
        <w:sz w:val="24"/>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657"/>
    <w:pPr>
      <w:spacing w:after="0" w:line="240" w:lineRule="auto"/>
    </w:pPr>
    <w:rPr>
      <w:rFonts w:ascii="Arial" w:eastAsia="Times New Roman" w:hAnsi="Arial"/>
      <w:spacing w:val="0"/>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90657"/>
    <w:pPr>
      <w:tabs>
        <w:tab w:val="center" w:pos="4320"/>
        <w:tab w:val="right" w:pos="8640"/>
      </w:tabs>
    </w:pPr>
  </w:style>
  <w:style w:type="character" w:customStyle="1" w:styleId="FooterChar">
    <w:name w:val="Footer Char"/>
    <w:basedOn w:val="DefaultParagraphFont"/>
    <w:link w:val="Footer"/>
    <w:uiPriority w:val="99"/>
    <w:rsid w:val="00890657"/>
    <w:rPr>
      <w:rFonts w:ascii="Arial" w:eastAsia="Times New Roman" w:hAnsi="Arial"/>
      <w:spacing w:val="0"/>
      <w:szCs w:val="24"/>
      <w:lang w:eastAsia="en-NZ"/>
    </w:rPr>
  </w:style>
  <w:style w:type="paragraph" w:styleId="ListParagraph">
    <w:name w:val="List Paragraph"/>
    <w:basedOn w:val="Normal"/>
    <w:uiPriority w:val="34"/>
    <w:qFormat/>
    <w:rsid w:val="00EB56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1097</Words>
  <Characters>6259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Yarrall</dc:creator>
  <cp:keywords/>
  <dc:description/>
  <cp:lastModifiedBy>Catherine Robertson</cp:lastModifiedBy>
  <cp:revision>2</cp:revision>
  <dcterms:created xsi:type="dcterms:W3CDTF">2023-03-07T19:08:00Z</dcterms:created>
  <dcterms:modified xsi:type="dcterms:W3CDTF">2023-03-07T19:08:00Z</dcterms:modified>
</cp:coreProperties>
</file>