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4F3" w:rsidRPr="007D5FC1" w:rsidRDefault="00E414F3" w:rsidP="00E414F3">
      <w:pPr>
        <w:rPr>
          <w:rFonts w:ascii="Arial" w:hAnsi="Arial" w:cs="Arial"/>
          <w:b/>
          <w:lang w:val="en-US"/>
        </w:rPr>
      </w:pPr>
      <w:r>
        <w:rPr>
          <w:noProof/>
          <w:sz w:val="16"/>
          <w:szCs w:val="16"/>
          <w:lang w:eastAsia="en-N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1428750"/>
            <wp:effectExtent l="19050" t="0" r="0" b="0"/>
            <wp:wrapSquare wrapText="bothSides"/>
            <wp:docPr id="2" name="Picture 2" descr="SCDHB Website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DHB Website Mast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5FC1">
        <w:rPr>
          <w:rFonts w:ascii="Arial" w:hAnsi="Arial" w:cs="Arial"/>
          <w:b/>
          <w:lang w:val="en-US"/>
        </w:rPr>
        <w:t>POSITION DESCRIPTION</w:t>
      </w:r>
    </w:p>
    <w:p w:rsidR="00E414F3" w:rsidRPr="00206B4C" w:rsidRDefault="00E414F3" w:rsidP="00E414F3">
      <w:pPr>
        <w:rPr>
          <w:rFonts w:ascii="Arial" w:hAnsi="Arial" w:cs="Arial"/>
          <w:b/>
          <w:sz w:val="20"/>
          <w:szCs w:val="20"/>
          <w:lang w:val="en-US"/>
        </w:rPr>
      </w:pPr>
      <w:r w:rsidRPr="00206B4C">
        <w:rPr>
          <w:rFonts w:ascii="Arial" w:hAnsi="Arial" w:cs="Arial"/>
          <w:sz w:val="20"/>
          <w:szCs w:val="20"/>
          <w:lang w:val="en-US"/>
        </w:rPr>
        <w:t xml:space="preserve">South Canterbury District Health Board (SCDHB) is committed “to enhance the health and independence of the people of </w:t>
      </w:r>
      <w:smartTag w:uri="urn:schemas-microsoft-com:office:smarttags" w:element="place">
        <w:r w:rsidRPr="00206B4C">
          <w:rPr>
            <w:rFonts w:ascii="Arial" w:hAnsi="Arial" w:cs="Arial"/>
            <w:sz w:val="20"/>
            <w:szCs w:val="20"/>
            <w:lang w:val="en-US"/>
          </w:rPr>
          <w:t>South Canterbury</w:t>
        </w:r>
      </w:smartTag>
      <w:r w:rsidRPr="00206B4C">
        <w:rPr>
          <w:rFonts w:ascii="Arial" w:hAnsi="Arial" w:cs="Arial"/>
          <w:sz w:val="20"/>
          <w:szCs w:val="20"/>
          <w:lang w:val="en-US"/>
        </w:rPr>
        <w:t>”.</w:t>
      </w:r>
    </w:p>
    <w:p w:rsidR="00E414F3" w:rsidRPr="005C6EC9" w:rsidRDefault="00E414F3" w:rsidP="00E414F3">
      <w:pPr>
        <w:rPr>
          <w:rFonts w:ascii="Arial" w:hAnsi="Arial" w:cs="Arial"/>
          <w:b/>
          <w:color w:val="33CCCC"/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1793"/>
        <w:gridCol w:w="6729"/>
      </w:tblGrid>
      <w:tr w:rsidR="00E414F3" w:rsidRPr="00446304" w:rsidTr="00C22B6F">
        <w:tc>
          <w:tcPr>
            <w:tcW w:w="1800" w:type="dxa"/>
            <w:tcBorders>
              <w:right w:val="single" w:sz="4" w:space="0" w:color="6699FF"/>
            </w:tcBorders>
          </w:tcPr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42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left w:val="single" w:sz="4" w:space="0" w:color="6699FF"/>
            </w:tcBorders>
          </w:tcPr>
          <w:p w:rsidR="00E414F3" w:rsidRPr="0089242A" w:rsidRDefault="00E414F3" w:rsidP="00E414F3">
            <w:pPr>
              <w:ind w:left="7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Payroll </w:t>
            </w:r>
            <w:r w:rsidR="004C2FD0">
              <w:rPr>
                <w:rFonts w:ascii="Arial" w:hAnsi="Arial" w:cs="Arial"/>
                <w:sz w:val="20"/>
                <w:szCs w:val="20"/>
                <w:lang w:val="en-US"/>
              </w:rPr>
              <w:t>Administrator</w:t>
            </w:r>
          </w:p>
        </w:tc>
      </w:tr>
      <w:tr w:rsidR="00E414F3" w:rsidRPr="00446304" w:rsidTr="00C22B6F">
        <w:tc>
          <w:tcPr>
            <w:tcW w:w="1800" w:type="dxa"/>
            <w:tcBorders>
              <w:right w:val="single" w:sz="4" w:space="0" w:color="6699FF"/>
            </w:tcBorders>
          </w:tcPr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42A">
              <w:rPr>
                <w:rFonts w:ascii="Arial" w:hAnsi="Arial" w:cs="Arial"/>
                <w:sz w:val="20"/>
                <w:szCs w:val="20"/>
                <w:lang w:val="en-US"/>
              </w:rPr>
              <w:t>Department</w:t>
            </w:r>
          </w:p>
          <w:p w:rsidR="00E414F3" w:rsidRPr="0089242A" w:rsidRDefault="00E414F3" w:rsidP="00C22B6F">
            <w:pPr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left w:val="single" w:sz="4" w:space="0" w:color="6699FF"/>
            </w:tcBorders>
          </w:tcPr>
          <w:p w:rsidR="00E414F3" w:rsidRPr="0089242A" w:rsidRDefault="004C2FD0" w:rsidP="00C22B6F">
            <w:pPr>
              <w:ind w:left="57"/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Payroll</w:t>
            </w:r>
          </w:p>
          <w:p w:rsidR="00E414F3" w:rsidRPr="0089242A" w:rsidRDefault="00E414F3" w:rsidP="00C22B6F">
            <w:pPr>
              <w:ind w:left="57"/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</w:tr>
      <w:tr w:rsidR="00E414F3" w:rsidRPr="00446304" w:rsidTr="00C22B6F">
        <w:tc>
          <w:tcPr>
            <w:tcW w:w="1800" w:type="dxa"/>
            <w:tcBorders>
              <w:right w:val="single" w:sz="4" w:space="0" w:color="6699FF"/>
            </w:tcBorders>
          </w:tcPr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42A">
              <w:rPr>
                <w:rFonts w:ascii="Arial" w:hAnsi="Arial" w:cs="Arial"/>
                <w:sz w:val="20"/>
                <w:szCs w:val="20"/>
                <w:lang w:val="en-US"/>
              </w:rPr>
              <w:t>Responsible to</w:t>
            </w:r>
          </w:p>
          <w:p w:rsidR="00E414F3" w:rsidRPr="0089242A" w:rsidRDefault="00E414F3" w:rsidP="00C22B6F">
            <w:pPr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left w:val="single" w:sz="4" w:space="0" w:color="6699FF"/>
            </w:tcBorders>
          </w:tcPr>
          <w:p w:rsidR="00E414F3" w:rsidRPr="0089242A" w:rsidRDefault="00013FFC" w:rsidP="00C22B6F">
            <w:pPr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Finance Manager</w:t>
            </w:r>
          </w:p>
          <w:p w:rsidR="00E414F3" w:rsidRPr="0089242A" w:rsidRDefault="00E414F3" w:rsidP="004C2FD0">
            <w:pPr>
              <w:ind w:left="57"/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</w:tr>
      <w:tr w:rsidR="00E414F3" w:rsidRPr="00446304" w:rsidTr="00C22B6F">
        <w:tc>
          <w:tcPr>
            <w:tcW w:w="1800" w:type="dxa"/>
            <w:tcBorders>
              <w:right w:val="single" w:sz="4" w:space="0" w:color="6699FF"/>
            </w:tcBorders>
          </w:tcPr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42A">
              <w:rPr>
                <w:rFonts w:ascii="Arial" w:hAnsi="Arial" w:cs="Arial"/>
                <w:sz w:val="20"/>
                <w:szCs w:val="20"/>
                <w:lang w:val="en-US"/>
              </w:rPr>
              <w:t>Location</w:t>
            </w:r>
          </w:p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left w:val="single" w:sz="4" w:space="0" w:color="6699FF"/>
            </w:tcBorders>
          </w:tcPr>
          <w:p w:rsidR="00E414F3" w:rsidRPr="0089242A" w:rsidRDefault="004C2FD0" w:rsidP="00C22B6F">
            <w:pPr>
              <w:ind w:left="57"/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Payroll </w:t>
            </w:r>
            <w:r w:rsidR="006D33FE">
              <w:rPr>
                <w:rFonts w:ascii="Arial" w:hAnsi="Arial" w:cs="Arial"/>
                <w:sz w:val="20"/>
                <w:szCs w:val="20"/>
                <w:lang w:val="en-US"/>
              </w:rPr>
              <w:t>Department -</w:t>
            </w:r>
            <w:r w:rsidR="00E414F3" w:rsidRPr="0089242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D33FE">
              <w:rPr>
                <w:rFonts w:ascii="Arial" w:hAnsi="Arial" w:cs="Arial"/>
                <w:sz w:val="20"/>
                <w:szCs w:val="20"/>
                <w:lang w:val="en-US"/>
              </w:rPr>
              <w:t>SCDHB</w:t>
            </w:r>
          </w:p>
          <w:p w:rsidR="00E414F3" w:rsidRPr="0089242A" w:rsidRDefault="00E414F3" w:rsidP="00C22B6F">
            <w:pPr>
              <w:ind w:left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14F3" w:rsidRPr="00446304" w:rsidTr="00C22B6F">
        <w:tc>
          <w:tcPr>
            <w:tcW w:w="1800" w:type="dxa"/>
            <w:tcBorders>
              <w:right w:val="single" w:sz="4" w:space="0" w:color="6699FF"/>
            </w:tcBorders>
          </w:tcPr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42A">
              <w:rPr>
                <w:rFonts w:ascii="Arial" w:hAnsi="Arial" w:cs="Arial"/>
                <w:sz w:val="20"/>
                <w:szCs w:val="20"/>
                <w:lang w:val="en-US"/>
              </w:rPr>
              <w:t>Hours of Work</w:t>
            </w:r>
          </w:p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left w:val="single" w:sz="4" w:space="0" w:color="6699FF"/>
            </w:tcBorders>
          </w:tcPr>
          <w:p w:rsidR="00E414F3" w:rsidRPr="0089242A" w:rsidRDefault="004C2FD0" w:rsidP="00E414F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E414F3" w:rsidRPr="0089242A">
              <w:rPr>
                <w:rFonts w:ascii="Arial" w:hAnsi="Arial" w:cs="Arial"/>
                <w:sz w:val="20"/>
                <w:szCs w:val="20"/>
                <w:lang w:val="en-US"/>
              </w:rPr>
              <w:t>0 hours a week Monday</w:t>
            </w:r>
            <w:r w:rsidR="00E414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414F3" w:rsidRPr="0089242A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E414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414F3" w:rsidRPr="0089242A">
              <w:rPr>
                <w:rFonts w:ascii="Arial" w:hAnsi="Arial" w:cs="Arial"/>
                <w:sz w:val="20"/>
                <w:szCs w:val="20"/>
                <w:lang w:val="en-US"/>
              </w:rPr>
              <w:t xml:space="preserve">Friday </w:t>
            </w:r>
            <w:r w:rsidR="00E414F3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6D33FE">
              <w:rPr>
                <w:rFonts w:ascii="Arial" w:hAnsi="Arial" w:cs="Arial"/>
                <w:sz w:val="20"/>
                <w:szCs w:val="20"/>
                <w:lang w:val="en-US"/>
              </w:rPr>
              <w:t xml:space="preserve">as agreed </w:t>
            </w:r>
            <w:r w:rsidR="00E414F3" w:rsidRPr="0089242A">
              <w:rPr>
                <w:rFonts w:ascii="Arial" w:hAnsi="Arial" w:cs="Arial"/>
                <w:sz w:val="20"/>
                <w:szCs w:val="20"/>
                <w:lang w:val="en-US"/>
              </w:rPr>
              <w:t>between 0730-1800</w:t>
            </w:r>
            <w:r w:rsidR="00E414F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E414F3" w:rsidRPr="00446304" w:rsidTr="00C22B6F">
        <w:tc>
          <w:tcPr>
            <w:tcW w:w="1800" w:type="dxa"/>
            <w:tcBorders>
              <w:right w:val="single" w:sz="4" w:space="0" w:color="6699FF"/>
            </w:tcBorders>
          </w:tcPr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9242A">
              <w:rPr>
                <w:rFonts w:ascii="Arial" w:hAnsi="Arial" w:cs="Arial"/>
                <w:sz w:val="20"/>
                <w:szCs w:val="20"/>
                <w:lang w:val="en-US"/>
              </w:rPr>
              <w:t>Organisational</w:t>
            </w:r>
            <w:proofErr w:type="spellEnd"/>
            <w:r w:rsidRPr="0089242A">
              <w:rPr>
                <w:rFonts w:ascii="Arial" w:hAnsi="Arial" w:cs="Arial"/>
                <w:sz w:val="20"/>
                <w:szCs w:val="20"/>
                <w:lang w:val="en-US"/>
              </w:rPr>
              <w:t xml:space="preserve"> Values:</w:t>
            </w:r>
          </w:p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left w:val="single" w:sz="4" w:space="0" w:color="6699FF"/>
            </w:tcBorders>
          </w:tcPr>
          <w:p w:rsidR="00E414F3" w:rsidRPr="0089242A" w:rsidRDefault="00E414F3" w:rsidP="00C22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242A">
              <w:rPr>
                <w:rFonts w:ascii="Arial" w:hAnsi="Arial" w:cs="Arial"/>
                <w:sz w:val="20"/>
                <w:szCs w:val="20"/>
                <w:lang w:val="en-US"/>
              </w:rPr>
              <w:t>I CARE</w:t>
            </w:r>
          </w:p>
          <w:p w:rsidR="00E414F3" w:rsidRDefault="00E414F3" w:rsidP="00C22B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9242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9242A">
              <w:rPr>
                <w:rFonts w:ascii="Arial" w:hAnsi="Arial" w:cs="Arial"/>
                <w:sz w:val="20"/>
                <w:szCs w:val="20"/>
              </w:rPr>
              <w:t>ntegrity</w:t>
            </w:r>
          </w:p>
          <w:p w:rsidR="00E414F3" w:rsidRDefault="00E414F3" w:rsidP="00C22B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9242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9242A">
              <w:rPr>
                <w:rFonts w:ascii="Arial" w:hAnsi="Arial" w:cs="Arial"/>
                <w:sz w:val="20"/>
                <w:szCs w:val="20"/>
              </w:rPr>
              <w:t>ollaboration</w:t>
            </w:r>
          </w:p>
          <w:p w:rsidR="00E414F3" w:rsidRDefault="00E414F3" w:rsidP="00C22B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9242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9242A">
              <w:rPr>
                <w:rFonts w:ascii="Arial" w:hAnsi="Arial" w:cs="Arial"/>
                <w:sz w:val="20"/>
                <w:szCs w:val="20"/>
              </w:rPr>
              <w:t>ccountability</w:t>
            </w:r>
          </w:p>
          <w:p w:rsidR="00E414F3" w:rsidRDefault="00E414F3" w:rsidP="00C22B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9242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9242A">
              <w:rPr>
                <w:rFonts w:ascii="Arial" w:hAnsi="Arial" w:cs="Arial"/>
                <w:sz w:val="20"/>
                <w:szCs w:val="20"/>
              </w:rPr>
              <w:t>espect</w:t>
            </w:r>
          </w:p>
          <w:p w:rsidR="00E414F3" w:rsidRPr="005C6EC9" w:rsidRDefault="00E414F3" w:rsidP="00C22B6F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89242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9242A">
              <w:rPr>
                <w:rFonts w:ascii="Arial" w:hAnsi="Arial" w:cs="Arial"/>
                <w:sz w:val="20"/>
                <w:szCs w:val="20"/>
              </w:rPr>
              <w:t>xcellence</w:t>
            </w:r>
          </w:p>
        </w:tc>
      </w:tr>
    </w:tbl>
    <w:p w:rsidR="00E414F3" w:rsidRPr="005C6EC9" w:rsidRDefault="00E414F3" w:rsidP="00E414F3">
      <w:pPr>
        <w:rPr>
          <w:rFonts w:ascii="Arial" w:hAnsi="Arial" w:cs="Arial"/>
          <w:b/>
          <w:color w:val="33CCCC"/>
          <w:sz w:val="12"/>
          <w:szCs w:val="12"/>
          <w:lang w:val="en-US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8522"/>
      </w:tblGrid>
      <w:tr w:rsidR="00E414F3" w:rsidRPr="0080385A" w:rsidTr="00C22B6F">
        <w:tc>
          <w:tcPr>
            <w:tcW w:w="8640" w:type="dxa"/>
          </w:tcPr>
          <w:p w:rsidR="00E414F3" w:rsidRPr="0080385A" w:rsidRDefault="00E414F3" w:rsidP="00C22B6F">
            <w:pPr>
              <w:pStyle w:val="Heading1"/>
              <w:jc w:val="left"/>
              <w:rPr>
                <w:rFonts w:ascii="Arial Unicode MS" w:eastAsia="Arial Unicode MS" w:hAnsi="Arial Unicode MS" w:cs="Arial Unicode MS"/>
                <w:b/>
                <w:sz w:val="20"/>
              </w:rPr>
            </w:pPr>
            <w:smartTag w:uri="urn:schemas-microsoft-com:office:smarttags" w:element="place">
              <w:r w:rsidRPr="0080385A">
                <w:rPr>
                  <w:rFonts w:ascii="Arial Unicode MS" w:eastAsia="Arial Unicode MS" w:hAnsi="Arial Unicode MS" w:cs="Arial Unicode MS"/>
                  <w:b/>
                  <w:sz w:val="20"/>
                </w:rPr>
                <w:t>MISSION</w:t>
              </w:r>
            </w:smartTag>
            <w:r w:rsidRPr="0080385A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STATEMENT</w:t>
            </w:r>
          </w:p>
          <w:p w:rsidR="00E414F3" w:rsidRPr="0080385A" w:rsidRDefault="00E414F3" w:rsidP="00C22B6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South Canterbury District Health Board (SCDHB) is committed “to enhance the health and independence of the people of </w:t>
            </w:r>
            <w:smartTag w:uri="urn:schemas-microsoft-com:office:smarttags" w:element="place">
              <w:r w:rsidRPr="0080385A">
                <w:rPr>
                  <w:rFonts w:ascii="Arial Unicode MS" w:eastAsia="Arial Unicode MS" w:hAnsi="Arial Unicode MS" w:cs="Arial Unicode MS"/>
                  <w:sz w:val="20"/>
                  <w:szCs w:val="20"/>
                  <w:lang w:val="en-US"/>
                </w:rPr>
                <w:t>South Canterbury</w:t>
              </w:r>
            </w:smartTag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”</w:t>
            </w:r>
          </w:p>
          <w:p w:rsidR="00E414F3" w:rsidRPr="005C6EC9" w:rsidRDefault="00E414F3" w:rsidP="00C22B6F">
            <w:pPr>
              <w:rPr>
                <w:rFonts w:ascii="Arial Unicode MS" w:eastAsia="Arial Unicode MS" w:hAnsi="Arial Unicode MS" w:cs="Arial Unicode MS"/>
                <w:sz w:val="12"/>
                <w:szCs w:val="12"/>
                <w:lang w:val="en-US"/>
              </w:rPr>
            </w:pPr>
          </w:p>
          <w:p w:rsidR="00E414F3" w:rsidRPr="0080385A" w:rsidRDefault="00E414F3" w:rsidP="00E414F3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The role of the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Payroll </w:t>
            </w:r>
            <w:r w:rsidR="004C2FD0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Administrator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is to provide support in the area of payroll that will contribute to the overall efficiency of th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is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area to the South Canterbury District Health Board.</w:t>
            </w:r>
          </w:p>
        </w:tc>
      </w:tr>
    </w:tbl>
    <w:p w:rsidR="00E414F3" w:rsidRPr="005C6EC9" w:rsidRDefault="00E414F3" w:rsidP="00E414F3">
      <w:pPr>
        <w:rPr>
          <w:rFonts w:ascii="Arial" w:hAnsi="Arial" w:cs="Arial"/>
          <w:b/>
          <w:sz w:val="12"/>
          <w:szCs w:val="12"/>
          <w:lang w:val="en-US"/>
        </w:rPr>
      </w:pPr>
    </w:p>
    <w:p w:rsidR="00E414F3" w:rsidRPr="005F7BD1" w:rsidRDefault="00E414F3" w:rsidP="00E414F3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5F7BD1">
        <w:rPr>
          <w:rFonts w:ascii="Arial" w:hAnsi="Arial" w:cs="Arial"/>
          <w:b/>
          <w:sz w:val="22"/>
          <w:szCs w:val="22"/>
          <w:lang w:val="en-US"/>
        </w:rPr>
        <w:t>PERSON SPECIFICATIONS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1E0" w:firstRow="1" w:lastRow="1" w:firstColumn="1" w:lastColumn="1" w:noHBand="0" w:noVBand="0"/>
      </w:tblPr>
      <w:tblGrid>
        <w:gridCol w:w="8522"/>
      </w:tblGrid>
      <w:tr w:rsidR="00E414F3" w:rsidRPr="0080385A" w:rsidTr="00C22B6F">
        <w:tc>
          <w:tcPr>
            <w:tcW w:w="8640" w:type="dxa"/>
          </w:tcPr>
          <w:p w:rsidR="00E414F3" w:rsidRPr="0080385A" w:rsidRDefault="00E414F3" w:rsidP="00C22B6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Competent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with the use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of Microsoft applications.</w:t>
            </w:r>
          </w:p>
          <w:p w:rsidR="00E414F3" w:rsidRPr="0080385A" w:rsidRDefault="00E414F3" w:rsidP="00C22B6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Ability to input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accurately into Payroll System and generate standard reports.</w:t>
            </w:r>
          </w:p>
          <w:p w:rsidR="00E414F3" w:rsidRPr="0080385A" w:rsidRDefault="00E414F3" w:rsidP="00C22B6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Embraces opportunities for ongoing </w:t>
            </w:r>
            <w:proofErr w:type="spellStart"/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organisational</w:t>
            </w:r>
            <w:proofErr w:type="spellEnd"/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related education and training.</w:t>
            </w:r>
          </w:p>
          <w:p w:rsidR="00E414F3" w:rsidRPr="004C2FD0" w:rsidRDefault="00E414F3" w:rsidP="00C22B6F">
            <w:pPr>
              <w:numPr>
                <w:ilvl w:val="0"/>
                <w:numId w:val="1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4C2FD0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Genuine affinity for interacting with members of the public, colleagues and outside agencies.</w:t>
            </w:r>
          </w:p>
          <w:p w:rsidR="00E414F3" w:rsidRPr="0080385A" w:rsidRDefault="00E414F3" w:rsidP="00C22B6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Sound </w:t>
            </w:r>
            <w:proofErr w:type="spellStart"/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organisational</w:t>
            </w:r>
            <w:proofErr w:type="spellEnd"/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and planning skills.</w:t>
            </w:r>
          </w:p>
          <w:p w:rsidR="00E414F3" w:rsidRPr="0080385A" w:rsidRDefault="00E414F3" w:rsidP="00C22B6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Effective communication and interpersonal skills.</w:t>
            </w:r>
          </w:p>
          <w:p w:rsidR="00E414F3" w:rsidRPr="0080385A" w:rsidRDefault="00E414F3" w:rsidP="00C22B6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Effective time management skills.</w:t>
            </w:r>
          </w:p>
          <w:p w:rsidR="00E414F3" w:rsidRPr="0080385A" w:rsidRDefault="00E414F3" w:rsidP="00C22B6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Able to work appropriately with minimal supervision.</w:t>
            </w:r>
          </w:p>
          <w:p w:rsidR="00E414F3" w:rsidRPr="0080385A" w:rsidRDefault="00E414F3" w:rsidP="00C22B6F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Maintain confidentiality.</w:t>
            </w:r>
          </w:p>
        </w:tc>
      </w:tr>
    </w:tbl>
    <w:p w:rsidR="00E414F3" w:rsidRDefault="00E414F3" w:rsidP="00E414F3">
      <w:pPr>
        <w:ind w:left="5040" w:hanging="5040"/>
        <w:outlineLvl w:val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:rsidR="00E414F3" w:rsidRPr="00B61A21" w:rsidRDefault="00E414F3" w:rsidP="00E414F3">
      <w:pPr>
        <w:ind w:left="5040" w:hanging="5040"/>
        <w:outlineLvl w:val="0"/>
        <w:rPr>
          <w:rFonts w:ascii="Arial" w:eastAsia="Arial Unicode MS" w:hAnsi="Arial" w:cs="Arial"/>
          <w:b/>
          <w:sz w:val="20"/>
          <w:szCs w:val="20"/>
          <w:lang w:val="en-US"/>
        </w:rPr>
      </w:pPr>
      <w:r w:rsidRPr="00B61A21">
        <w:rPr>
          <w:rFonts w:ascii="Arial" w:eastAsia="Arial Unicode MS" w:hAnsi="Arial" w:cs="Arial"/>
          <w:b/>
          <w:sz w:val="20"/>
          <w:szCs w:val="20"/>
          <w:lang w:val="en-US"/>
        </w:rPr>
        <w:lastRenderedPageBreak/>
        <w:t xml:space="preserve">Key </w:t>
      </w:r>
      <w:proofErr w:type="spellStart"/>
      <w:r w:rsidRPr="00B61A21">
        <w:rPr>
          <w:rFonts w:ascii="Arial" w:eastAsia="Arial Unicode MS" w:hAnsi="Arial" w:cs="Arial"/>
          <w:b/>
          <w:sz w:val="20"/>
          <w:szCs w:val="20"/>
          <w:lang w:val="en-US"/>
        </w:rPr>
        <w:t>Organisational</w:t>
      </w:r>
      <w:proofErr w:type="spellEnd"/>
      <w:r w:rsidRPr="00B61A21">
        <w:rPr>
          <w:rFonts w:ascii="Arial" w:eastAsia="Arial Unicode MS" w:hAnsi="Arial" w:cs="Arial"/>
          <w:b/>
          <w:sz w:val="20"/>
          <w:szCs w:val="20"/>
          <w:lang w:val="en-US"/>
        </w:rPr>
        <w:t xml:space="preserve"> Responsibilities                             How Success Will Be Measured</w:t>
      </w:r>
    </w:p>
    <w:p w:rsidR="00E414F3" w:rsidRPr="00D21A17" w:rsidRDefault="00E414F3" w:rsidP="00E414F3">
      <w:pPr>
        <w:ind w:left="5040" w:hanging="5040"/>
        <w:outlineLvl w:val="0"/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220"/>
        <w:gridCol w:w="4302"/>
      </w:tblGrid>
      <w:tr w:rsidR="00E414F3" w:rsidRPr="0080385A" w:rsidTr="00C22B6F">
        <w:trPr>
          <w:trHeight w:val="170"/>
        </w:trPr>
        <w:tc>
          <w:tcPr>
            <w:tcW w:w="4320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Interpersonal Relationships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Demonstrate a professional, positive attitude towards colleagues, department managers, clinicians, potential employees, outside agencies and other stakeholders at all times.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Effectively use and encourage/develop conflict resolution skills, including mediation, in a pro-active and efficient manner to improve and maintain strong interpersonal relationships with all stakeholders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8" w:type="dxa"/>
          </w:tcPr>
          <w:p w:rsidR="00E414F3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Performance appraisal indicators reflect achievement of positive relationships, improvements in areas of challenge and strategies in place to assist departments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:rsidR="00E414F3" w:rsidRPr="005C03F9" w:rsidRDefault="00E414F3" w:rsidP="00E414F3">
      <w:pPr>
        <w:rPr>
          <w:rFonts w:ascii="Arial" w:eastAsia="Arial Unicode MS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222"/>
        <w:gridCol w:w="4300"/>
      </w:tblGrid>
      <w:tr w:rsidR="00E414F3" w:rsidRPr="0080385A" w:rsidTr="00C22B6F">
        <w:trPr>
          <w:trHeight w:val="170"/>
        </w:trPr>
        <w:tc>
          <w:tcPr>
            <w:tcW w:w="4320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0385A">
              <w:rPr>
                <w:rFonts w:ascii="Arial" w:eastAsia="Arial Unicode MS" w:hAnsi="Arial" w:cs="Arial"/>
                <w:b/>
                <w:sz w:val="20"/>
                <w:szCs w:val="20"/>
              </w:rPr>
              <w:t>Quality Improvement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414F3" w:rsidRPr="0080385A" w:rsidRDefault="00E414F3" w:rsidP="00C22B6F">
            <w:pPr>
              <w:numPr>
                <w:ilvl w:val="0"/>
                <w:numId w:val="1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Demonstrate a positive personal commitment to the culture of continuous quality improvement by ensuring quality values are integrated into personal daily practice</w:t>
            </w:r>
          </w:p>
          <w:p w:rsidR="00E414F3" w:rsidRPr="0080385A" w:rsidRDefault="00E414F3" w:rsidP="00C22B6F">
            <w:pPr>
              <w:numPr>
                <w:ilvl w:val="0"/>
                <w:numId w:val="1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Actively contribute to the implementation and ongoing maintenance of continuous quality improvement processes in their area according to a planned annual programme</w:t>
            </w:r>
          </w:p>
          <w:p w:rsidR="00E414F3" w:rsidRPr="0080385A" w:rsidRDefault="00E414F3" w:rsidP="00C22B6F">
            <w:pPr>
              <w:numPr>
                <w:ilvl w:val="0"/>
                <w:numId w:val="10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</w:t>
            </w: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upport quality improvement activities in all departments/areas of the SCDHB health service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428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Quality targets measured in HR audits 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Personal contribution to Quality improvement is measured in performance appraisals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:rsidR="00E414F3" w:rsidRPr="005C03F9" w:rsidRDefault="00E414F3" w:rsidP="00E414F3">
      <w:pPr>
        <w:rPr>
          <w:rFonts w:ascii="Arial" w:eastAsia="Arial Unicode MS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221"/>
        <w:gridCol w:w="4301"/>
      </w:tblGrid>
      <w:tr w:rsidR="00E414F3" w:rsidRPr="0080385A" w:rsidTr="00C22B6F">
        <w:trPr>
          <w:trHeight w:val="170"/>
        </w:trPr>
        <w:tc>
          <w:tcPr>
            <w:tcW w:w="4320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80385A">
                <w:rPr>
                  <w:rFonts w:ascii="Arial" w:eastAsia="Arial Unicode MS" w:hAnsi="Arial" w:cs="Arial"/>
                  <w:b/>
                  <w:sz w:val="20"/>
                  <w:szCs w:val="20"/>
                </w:rPr>
                <w:t>Health &amp; Safety</w:t>
              </w:r>
            </w:smartTag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E414F3" w:rsidRPr="0080385A" w:rsidRDefault="00E414F3" w:rsidP="00C22B6F">
            <w:pPr>
              <w:numPr>
                <w:ilvl w:val="0"/>
                <w:numId w:val="11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Understand and apply the principles of </w:t>
            </w:r>
            <w:smartTag w:uri="urn:schemas-microsoft-com:office:smarttags" w:element="PersonName">
              <w:r w:rsidRPr="0080385A">
                <w:rPr>
                  <w:rFonts w:ascii="Arial" w:eastAsia="Arial Unicode MS" w:hAnsi="Arial" w:cs="Arial"/>
                  <w:sz w:val="20"/>
                  <w:szCs w:val="20"/>
                  <w:lang w:val="en-US"/>
                </w:rPr>
                <w:t>Health &amp; Safety</w:t>
              </w:r>
            </w:smartTag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/Risk Management to </w:t>
            </w:r>
            <w:proofErr w:type="spellStart"/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recognise</w:t>
            </w:r>
            <w:proofErr w:type="spellEnd"/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and respond pro-actively to potential risk within the </w:t>
            </w:r>
            <w:proofErr w:type="spellStart"/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organisation</w:t>
            </w:r>
            <w:proofErr w:type="spellEnd"/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11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Work towards creating an atmosphere where staff support each other and workplace violence and bullying is not tolerated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11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S</w:t>
            </w: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upport </w:t>
            </w:r>
            <w:smartTag w:uri="urn:schemas-microsoft-com:office:smarttags" w:element="PersonName">
              <w:r w:rsidRPr="0080385A">
                <w:rPr>
                  <w:rFonts w:ascii="Arial" w:eastAsia="Arial Unicode MS" w:hAnsi="Arial" w:cs="Arial"/>
                  <w:sz w:val="20"/>
                  <w:szCs w:val="20"/>
                  <w:lang w:val="en-US"/>
                </w:rPr>
                <w:t>Health &amp; Safety</w:t>
              </w:r>
            </w:smartTag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/Risk Management improvement activities in  all departments/areas of the SCDHB health service</w:t>
            </w:r>
          </w:p>
        </w:tc>
        <w:tc>
          <w:tcPr>
            <w:tcW w:w="4428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Strategic and annual objectives are met in the area of Health &amp; Safety / Risk Management within the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Payroll</w:t>
            </w: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department 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E414F3">
            <w:pPr>
              <w:ind w:left="360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:rsidR="00E414F3" w:rsidRDefault="00E414F3" w:rsidP="00E414F3">
      <w:pPr>
        <w:rPr>
          <w:rFonts w:ascii="Arial" w:eastAsia="Arial Unicode MS" w:hAnsi="Arial" w:cs="Arial"/>
          <w:b/>
          <w:sz w:val="20"/>
          <w:szCs w:val="20"/>
        </w:rPr>
      </w:pPr>
    </w:p>
    <w:p w:rsidR="00E414F3" w:rsidRPr="00B61A21" w:rsidRDefault="00E414F3" w:rsidP="00E414F3">
      <w:pPr>
        <w:ind w:left="5040" w:hanging="5040"/>
        <w:outlineLvl w:val="0"/>
        <w:rPr>
          <w:rFonts w:ascii="Arial" w:eastAsia="Arial Unicode MS" w:hAnsi="Arial" w:cs="Arial"/>
          <w:b/>
          <w:sz w:val="20"/>
          <w:szCs w:val="20"/>
          <w:lang w:val="en-US"/>
        </w:rPr>
      </w:pPr>
      <w:r>
        <w:rPr>
          <w:rFonts w:ascii="Arial" w:eastAsia="Arial Unicode MS" w:hAnsi="Arial" w:cs="Arial"/>
          <w:b/>
          <w:sz w:val="20"/>
          <w:szCs w:val="20"/>
        </w:rPr>
        <w:br w:type="page"/>
      </w:r>
      <w:r w:rsidRPr="00B61A21">
        <w:rPr>
          <w:rFonts w:ascii="Arial" w:eastAsia="Arial Unicode MS" w:hAnsi="Arial" w:cs="Arial"/>
          <w:b/>
          <w:sz w:val="20"/>
          <w:szCs w:val="20"/>
          <w:lang w:val="en-US"/>
        </w:rPr>
        <w:lastRenderedPageBreak/>
        <w:t xml:space="preserve">Key </w:t>
      </w:r>
      <w:proofErr w:type="spellStart"/>
      <w:r w:rsidRPr="00B61A21">
        <w:rPr>
          <w:rFonts w:ascii="Arial" w:eastAsia="Arial Unicode MS" w:hAnsi="Arial" w:cs="Arial"/>
          <w:b/>
          <w:sz w:val="20"/>
          <w:szCs w:val="20"/>
          <w:lang w:val="en-US"/>
        </w:rPr>
        <w:t>Organisational</w:t>
      </w:r>
      <w:proofErr w:type="spellEnd"/>
      <w:r w:rsidRPr="00B61A21">
        <w:rPr>
          <w:rFonts w:ascii="Arial" w:eastAsia="Arial Unicode MS" w:hAnsi="Arial" w:cs="Arial"/>
          <w:b/>
          <w:sz w:val="20"/>
          <w:szCs w:val="20"/>
          <w:lang w:val="en-US"/>
        </w:rPr>
        <w:t xml:space="preserve"> Responsibilities                             How Success Will Be Measured</w:t>
      </w:r>
    </w:p>
    <w:p w:rsidR="00E414F3" w:rsidRPr="005C03F9" w:rsidRDefault="00E414F3" w:rsidP="00E414F3">
      <w:pPr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191"/>
        <w:gridCol w:w="4331"/>
      </w:tblGrid>
      <w:tr w:rsidR="00E414F3" w:rsidRPr="0080385A" w:rsidTr="00C22B6F">
        <w:trPr>
          <w:trHeight w:val="170"/>
        </w:trPr>
        <w:tc>
          <w:tcPr>
            <w:tcW w:w="4320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0385A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Data Entry</w:t>
            </w:r>
          </w:p>
        </w:tc>
        <w:tc>
          <w:tcPr>
            <w:tcW w:w="4428" w:type="dxa"/>
          </w:tcPr>
          <w:p w:rsidR="00E414F3" w:rsidRPr="0080385A" w:rsidRDefault="00E414F3" w:rsidP="00C22B6F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Payroll </w:t>
            </w: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Data entry completed to a high standard – prompt, accurate and error free with prompt attention should alterations be required.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2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Has the ability to learn new terminology and technology in a changing environment.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:rsidR="00E414F3" w:rsidRDefault="00E414F3" w:rsidP="00E414F3">
      <w:pPr>
        <w:rPr>
          <w:rFonts w:ascii="Arial" w:eastAsia="Arial Unicode MS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199"/>
        <w:gridCol w:w="4323"/>
      </w:tblGrid>
      <w:tr w:rsidR="00E414F3" w:rsidRPr="0080385A" w:rsidTr="00C22B6F">
        <w:trPr>
          <w:trHeight w:val="2299"/>
        </w:trPr>
        <w:tc>
          <w:tcPr>
            <w:tcW w:w="4320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Teamwork</w:t>
            </w:r>
          </w:p>
        </w:tc>
        <w:tc>
          <w:tcPr>
            <w:tcW w:w="4428" w:type="dxa"/>
          </w:tcPr>
          <w:p w:rsidR="00E414F3" w:rsidRPr="0080385A" w:rsidRDefault="00E414F3" w:rsidP="00C22B6F">
            <w:pPr>
              <w:numPr>
                <w:ilvl w:val="0"/>
                <w:numId w:val="8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Uses initiative to support and encourage the success of the Service.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8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Fosters a positive work environment by role modeling professional </w:t>
            </w:r>
            <w:proofErr w:type="spellStart"/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in a team environment.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8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Assists other staff when and where necessary to contribute to the efficient and effective operation of the service.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8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Assists in the training of new staff, relief staff, colleagues and contractors.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8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Assists in promoting a culture of continuous quality improvement by participating in quality assurance activities.</w:t>
            </w:r>
          </w:p>
        </w:tc>
      </w:tr>
    </w:tbl>
    <w:p w:rsidR="00E414F3" w:rsidRPr="005C03F9" w:rsidRDefault="00E414F3" w:rsidP="00E414F3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196"/>
        <w:gridCol w:w="4326"/>
      </w:tblGrid>
      <w:tr w:rsidR="00E414F3" w:rsidRPr="0080385A" w:rsidTr="00C22B6F">
        <w:trPr>
          <w:trHeight w:val="2299"/>
        </w:trPr>
        <w:tc>
          <w:tcPr>
            <w:tcW w:w="4320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Liaison with internal and external clients of the South Canterbury District Health Board.</w:t>
            </w:r>
          </w:p>
        </w:tc>
        <w:tc>
          <w:tcPr>
            <w:tcW w:w="4428" w:type="dxa"/>
          </w:tcPr>
          <w:p w:rsidR="00E414F3" w:rsidRPr="0080385A" w:rsidRDefault="00E414F3" w:rsidP="00C22B6F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All face to face and telephone enquiries are effectively and efficiently dealt with demonstrating a high level of respect, sensitivity and competency to the situation.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Communicates sensitively with those from other cultures with an emphasis on the implications of the Treaty of Waitangi within the Health Sector.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3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Greets and directs people to appropriate areas in a warm and welcoming manner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:rsidR="00E414F3" w:rsidRPr="005C03F9" w:rsidRDefault="00E414F3" w:rsidP="00E414F3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203"/>
        <w:gridCol w:w="4319"/>
      </w:tblGrid>
      <w:tr w:rsidR="00E414F3" w:rsidRPr="0080385A" w:rsidTr="00C22B6F">
        <w:trPr>
          <w:trHeight w:val="2299"/>
        </w:trPr>
        <w:tc>
          <w:tcPr>
            <w:tcW w:w="4320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Time Management</w:t>
            </w:r>
          </w:p>
        </w:tc>
        <w:tc>
          <w:tcPr>
            <w:tcW w:w="4428" w:type="dxa"/>
          </w:tcPr>
          <w:p w:rsidR="00E414F3" w:rsidRPr="0080385A" w:rsidRDefault="00E414F3" w:rsidP="00C22B6F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Assesses, </w:t>
            </w:r>
            <w:proofErr w:type="spellStart"/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prioritises</w:t>
            </w:r>
            <w:proofErr w:type="spellEnd"/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organises</w:t>
            </w:r>
            <w:proofErr w:type="spellEnd"/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to achieve targets and objectives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Informs Manager appropriately of delays or potential issues.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4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Successfully manages situations associated with a busy office environment.</w:t>
            </w:r>
          </w:p>
        </w:tc>
      </w:tr>
    </w:tbl>
    <w:p w:rsidR="00E414F3" w:rsidRDefault="00E414F3" w:rsidP="00E414F3">
      <w:pPr>
        <w:rPr>
          <w:rFonts w:ascii="Arial" w:hAnsi="Arial" w:cs="Arial"/>
        </w:rPr>
      </w:pPr>
    </w:p>
    <w:p w:rsidR="00E414F3" w:rsidRDefault="00E414F3" w:rsidP="00E414F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414F3" w:rsidRPr="00B61A21" w:rsidRDefault="00E414F3" w:rsidP="00E414F3">
      <w:pPr>
        <w:ind w:left="5040" w:hanging="5040"/>
        <w:outlineLvl w:val="0"/>
        <w:rPr>
          <w:rFonts w:ascii="Arial" w:eastAsia="Arial Unicode MS" w:hAnsi="Arial" w:cs="Arial"/>
          <w:b/>
          <w:sz w:val="20"/>
          <w:szCs w:val="20"/>
          <w:lang w:val="en-US"/>
        </w:rPr>
      </w:pPr>
      <w:r w:rsidRPr="00B61A21">
        <w:rPr>
          <w:rFonts w:ascii="Arial" w:eastAsia="Arial Unicode MS" w:hAnsi="Arial" w:cs="Arial"/>
          <w:b/>
          <w:sz w:val="20"/>
          <w:szCs w:val="20"/>
          <w:lang w:val="en-US"/>
        </w:rPr>
        <w:t xml:space="preserve">Key </w:t>
      </w:r>
      <w:proofErr w:type="spellStart"/>
      <w:r w:rsidRPr="00B61A21">
        <w:rPr>
          <w:rFonts w:ascii="Arial" w:eastAsia="Arial Unicode MS" w:hAnsi="Arial" w:cs="Arial"/>
          <w:b/>
          <w:sz w:val="20"/>
          <w:szCs w:val="20"/>
          <w:lang w:val="en-US"/>
        </w:rPr>
        <w:t>Organisational</w:t>
      </w:r>
      <w:proofErr w:type="spellEnd"/>
      <w:r w:rsidRPr="00B61A21">
        <w:rPr>
          <w:rFonts w:ascii="Arial" w:eastAsia="Arial Unicode MS" w:hAnsi="Arial" w:cs="Arial"/>
          <w:b/>
          <w:sz w:val="20"/>
          <w:szCs w:val="20"/>
          <w:lang w:val="en-US"/>
        </w:rPr>
        <w:t xml:space="preserve"> Responsibilities                             How Success Will Be Measured</w:t>
      </w:r>
    </w:p>
    <w:p w:rsidR="00E414F3" w:rsidRPr="005C03F9" w:rsidRDefault="00E414F3" w:rsidP="00E414F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196"/>
        <w:gridCol w:w="4326"/>
      </w:tblGrid>
      <w:tr w:rsidR="00E414F3" w:rsidRPr="0080385A" w:rsidTr="00C22B6F">
        <w:trPr>
          <w:trHeight w:val="2299"/>
        </w:trPr>
        <w:tc>
          <w:tcPr>
            <w:tcW w:w="4320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b/>
                <w:sz w:val="20"/>
                <w:szCs w:val="20"/>
              </w:rPr>
              <w:br w:type="page"/>
            </w:r>
            <w:r w:rsidRPr="0080385A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Problem Solving</w:t>
            </w:r>
          </w:p>
        </w:tc>
        <w:tc>
          <w:tcPr>
            <w:tcW w:w="4428" w:type="dxa"/>
          </w:tcPr>
          <w:p w:rsidR="00E414F3" w:rsidRPr="0080385A" w:rsidRDefault="00E414F3" w:rsidP="00C22B6F">
            <w:pPr>
              <w:numPr>
                <w:ilvl w:val="0"/>
                <w:numId w:val="5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Clarifies problems, identifies facts and responds by addressing or redirecting as appropriate.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5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Finds satisfactory solutions by investigating alternatives.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5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Seeks advice and approval when applicable.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5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Is objective and considers all points of view.</w:t>
            </w:r>
          </w:p>
        </w:tc>
      </w:tr>
    </w:tbl>
    <w:p w:rsidR="00E414F3" w:rsidRDefault="00E414F3" w:rsidP="00E414F3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203"/>
        <w:gridCol w:w="4319"/>
      </w:tblGrid>
      <w:tr w:rsidR="00E414F3" w:rsidRPr="0080385A" w:rsidTr="00C22B6F">
        <w:trPr>
          <w:trHeight w:val="1630"/>
        </w:trPr>
        <w:tc>
          <w:tcPr>
            <w:tcW w:w="4320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Confidentiality</w:t>
            </w:r>
          </w:p>
        </w:tc>
        <w:tc>
          <w:tcPr>
            <w:tcW w:w="4428" w:type="dxa"/>
          </w:tcPr>
          <w:p w:rsidR="00E414F3" w:rsidRPr="0080385A" w:rsidRDefault="00E414F3" w:rsidP="00C22B6F">
            <w:pPr>
              <w:numPr>
                <w:ilvl w:val="0"/>
                <w:numId w:val="6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Upholds an impeccable professional standard of confidentiality. 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6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Complies with legal requirements relating to information regarding other staff, clients and family/whanau.</w:t>
            </w:r>
          </w:p>
        </w:tc>
      </w:tr>
    </w:tbl>
    <w:p w:rsidR="00E414F3" w:rsidRPr="005C03F9" w:rsidRDefault="00E414F3" w:rsidP="00E414F3">
      <w:pPr>
        <w:rPr>
          <w:rFonts w:ascii="Arial" w:eastAsia="Arial Unicode MS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4175"/>
        <w:gridCol w:w="4347"/>
      </w:tblGrid>
      <w:tr w:rsidR="00E414F3" w:rsidRPr="0080385A" w:rsidTr="006D33FE">
        <w:trPr>
          <w:trHeight w:val="1907"/>
        </w:trPr>
        <w:tc>
          <w:tcPr>
            <w:tcW w:w="4320" w:type="dxa"/>
          </w:tcPr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General</w:t>
            </w:r>
          </w:p>
        </w:tc>
        <w:tc>
          <w:tcPr>
            <w:tcW w:w="4428" w:type="dxa"/>
          </w:tcPr>
          <w:p w:rsidR="00E414F3" w:rsidRPr="0080385A" w:rsidRDefault="00E414F3" w:rsidP="00C22B6F">
            <w:pPr>
              <w:numPr>
                <w:ilvl w:val="0"/>
                <w:numId w:val="7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Well presented, courteous and punctual.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:rsidR="00E414F3" w:rsidRPr="006D33FE" w:rsidRDefault="00E414F3" w:rsidP="006D33FE">
            <w:pPr>
              <w:numPr>
                <w:ilvl w:val="0"/>
                <w:numId w:val="7"/>
              </w:num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Undertakes any other duties consistent with the above Position Description as directed by </w:t>
            </w:r>
            <w:smartTag w:uri="urn:schemas-microsoft-com:office:smarttags" w:element="PersonName">
              <w:r w:rsidRPr="0080385A">
                <w:rPr>
                  <w:rFonts w:ascii="Arial" w:eastAsia="Arial Unicode MS" w:hAnsi="Arial" w:cs="Arial"/>
                  <w:sz w:val="20"/>
                  <w:szCs w:val="20"/>
                  <w:lang w:val="en-US"/>
                </w:rPr>
                <w:t xml:space="preserve">Payroll </w:t>
              </w:r>
              <w:smartTag w:uri="urn:schemas-microsoft-com:office:smarttags" w:element="PersonName">
                <w:r w:rsidRPr="0080385A">
                  <w:rPr>
                    <w:rFonts w:ascii="Arial" w:eastAsia="Arial Unicode MS" w:hAnsi="Arial" w:cs="Arial"/>
                    <w:sz w:val="20"/>
                    <w:szCs w:val="20"/>
                    <w:lang w:val="en-US"/>
                  </w:rPr>
                  <w:t>Administrator</w:t>
                </w:r>
              </w:smartTag>
            </w:smartTag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 or 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General Manager, </w:t>
            </w: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H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 xml:space="preserve">uman </w:t>
            </w: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R</w:t>
            </w:r>
            <w:r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esources/Workforce</w:t>
            </w:r>
            <w:r w:rsidRPr="0080385A">
              <w:rPr>
                <w:rFonts w:ascii="Arial" w:eastAsia="Arial Unicode MS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:rsidR="00E414F3" w:rsidRPr="005C03F9" w:rsidRDefault="00E414F3" w:rsidP="00E414F3">
      <w:pPr>
        <w:rPr>
          <w:rFonts w:ascii="Arial" w:eastAsia="Arial Unicode MS" w:hAnsi="Arial" w:cs="Arial"/>
        </w:rPr>
      </w:pPr>
    </w:p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8522"/>
      </w:tblGrid>
      <w:tr w:rsidR="00E414F3" w:rsidRPr="0080385A" w:rsidTr="00C22B6F">
        <w:trPr>
          <w:trHeight w:val="2299"/>
        </w:trPr>
        <w:tc>
          <w:tcPr>
            <w:tcW w:w="8748" w:type="dxa"/>
          </w:tcPr>
          <w:p w:rsidR="00E414F3" w:rsidRPr="0080385A" w:rsidRDefault="00E414F3" w:rsidP="00C22B6F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80385A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 xml:space="preserve">Specific Roles and Responsibilities of 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 xml:space="preserve">Payroll </w:t>
            </w:r>
            <w:r w:rsidRPr="0080385A"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  <w:t>Co-ordinator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</w:p>
          <w:p w:rsidR="00E414F3" w:rsidRPr="0080385A" w:rsidRDefault="00E414F3" w:rsidP="00C22B6F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eastAsia="Arial Unicode MS" w:hAnsi="Arial" w:cs="Arial"/>
                <w:sz w:val="20"/>
                <w:szCs w:val="20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Verify information and process timesheets, input information, verify input is correct and assist the payroll administrator in the validation of the pay run.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414F3" w:rsidRDefault="00E414F3" w:rsidP="00C22B6F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eastAsia="Arial Unicode MS" w:hAnsi="Arial" w:cs="Arial"/>
                <w:sz w:val="20"/>
                <w:szCs w:val="20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General payroll administration to ensure accuracy of payroll information by updating information received e.g. tax codes, bank accounts and salary changes.</w:t>
            </w:r>
          </w:p>
          <w:p w:rsidR="00E414F3" w:rsidRDefault="00E414F3" w:rsidP="00C22B6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414F3" w:rsidRPr="0080385A" w:rsidRDefault="00E414F3" w:rsidP="00C22B6F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Generate standard payroll reports.</w:t>
            </w:r>
          </w:p>
          <w:p w:rsidR="00E414F3" w:rsidRPr="0080385A" w:rsidRDefault="00E414F3" w:rsidP="00C22B6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414F3" w:rsidRDefault="00E414F3" w:rsidP="00C22B6F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eastAsia="Arial Unicode MS" w:hAnsi="Arial" w:cs="Arial"/>
                <w:sz w:val="20"/>
                <w:szCs w:val="20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 xml:space="preserve">Responsible for payroll in the absence of the </w:t>
            </w:r>
            <w:smartTag w:uri="urn:schemas-microsoft-com:office:smarttags" w:element="PersonName">
              <w:r w:rsidRPr="0080385A">
                <w:rPr>
                  <w:rFonts w:ascii="Arial" w:eastAsia="Arial Unicode MS" w:hAnsi="Arial" w:cs="Arial"/>
                  <w:sz w:val="20"/>
                  <w:szCs w:val="20"/>
                </w:rPr>
                <w:t xml:space="preserve">Payroll </w:t>
              </w:r>
              <w:smartTag w:uri="urn:schemas-microsoft-com:office:smarttags" w:element="PersonName">
                <w:r w:rsidRPr="0080385A">
                  <w:rPr>
                    <w:rFonts w:ascii="Arial" w:eastAsia="Arial Unicode MS" w:hAnsi="Arial" w:cs="Arial"/>
                    <w:sz w:val="20"/>
                    <w:szCs w:val="20"/>
                  </w:rPr>
                  <w:t>Administrator</w:t>
                </w:r>
              </w:smartTag>
            </w:smartTag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A31091" w:rsidRDefault="00A31091" w:rsidP="00A31091">
            <w:pPr>
              <w:pStyle w:val="ListParagraph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C1688" w:rsidRPr="0080385A" w:rsidRDefault="00FC1688" w:rsidP="00FC1688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eastAsia="Arial Unicode MS" w:hAnsi="Arial" w:cs="Arial"/>
                <w:b/>
                <w:sz w:val="20"/>
                <w:szCs w:val="20"/>
                <w:lang w:val="en-US"/>
              </w:rPr>
            </w:pPr>
            <w:r w:rsidRPr="00FC1688">
              <w:rPr>
                <w:rFonts w:ascii="Arial" w:eastAsia="Arial Unicode MS" w:hAnsi="Arial" w:cs="Arial"/>
                <w:sz w:val="20"/>
                <w:szCs w:val="20"/>
              </w:rPr>
              <w:t>Ensure that the payroll administrator is kept up to date on the progress of all partially completed jobs and advise when ad hoc jobs are completed.</w:t>
            </w:r>
          </w:p>
        </w:tc>
      </w:tr>
    </w:tbl>
    <w:p w:rsidR="00E414F3" w:rsidRDefault="00E414F3" w:rsidP="00E414F3"/>
    <w:tbl>
      <w:tblPr>
        <w:tblW w:w="0" w:type="auto"/>
        <w:tblInd w:w="108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8522"/>
      </w:tblGrid>
      <w:tr w:rsidR="00E414F3" w:rsidRPr="0080385A" w:rsidTr="00C22B6F">
        <w:trPr>
          <w:trHeight w:val="2299"/>
        </w:trPr>
        <w:tc>
          <w:tcPr>
            <w:tcW w:w="8748" w:type="dxa"/>
          </w:tcPr>
          <w:p w:rsidR="00E414F3" w:rsidRPr="0080385A" w:rsidRDefault="00E414F3" w:rsidP="00C22B6F">
            <w:pPr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  <w:lang w:val="en-US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br w:type="page"/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  <w:lang w:val="en-US"/>
              </w:rPr>
              <w:t xml:space="preserve">Payroll Duties include 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: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Data entry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Employee master file changes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Company master file changes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eastAsia="Arial Unicode MS" w:hAnsi="Arial" w:cs="Arial"/>
                <w:sz w:val="20"/>
                <w:szCs w:val="20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Preparation for payment on the 15</w:t>
            </w:r>
            <w:r w:rsidRPr="0080385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th</w:t>
            </w: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 xml:space="preserve"> of the month and the last day of the month returns to IRD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Transferring files on the 15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  <w:vertAlign w:val="superscript"/>
              </w:rPr>
              <w:t>th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of the month and the last day of the month to IRD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Checking payroll data entry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Checking payroll edits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Checking trial pays before payroll finalisation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eastAsia="Arial Unicode MS" w:hAnsi="Arial" w:cs="Arial"/>
                <w:sz w:val="20"/>
                <w:szCs w:val="20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Prepar</w:t>
            </w:r>
            <w:r w:rsidR="0097590C">
              <w:rPr>
                <w:rFonts w:ascii="Arial" w:eastAsia="Arial Unicode MS" w:hAnsi="Arial" w:cs="Arial"/>
                <w:sz w:val="20"/>
                <w:szCs w:val="20"/>
              </w:rPr>
              <w:t>ing</w:t>
            </w: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KiwiSaver</w:t>
            </w:r>
            <w:proofErr w:type="spellEnd"/>
            <w:r w:rsidRPr="0080385A">
              <w:rPr>
                <w:rFonts w:ascii="Arial" w:eastAsia="Arial Unicode MS" w:hAnsi="Arial" w:cs="Arial"/>
                <w:sz w:val="20"/>
                <w:szCs w:val="20"/>
              </w:rPr>
              <w:t xml:space="preserve"> forms for new staff and </w:t>
            </w:r>
            <w:r w:rsidR="0097590C">
              <w:rPr>
                <w:rFonts w:ascii="Arial" w:eastAsia="Arial Unicode MS" w:hAnsi="Arial" w:cs="Arial"/>
                <w:sz w:val="20"/>
                <w:szCs w:val="20"/>
              </w:rPr>
              <w:t>for those</w:t>
            </w: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 xml:space="preserve"> members joining </w:t>
            </w:r>
            <w:proofErr w:type="spellStart"/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KiwiSaver</w:t>
            </w:r>
            <w:proofErr w:type="spellEnd"/>
            <w:r w:rsidR="0097590C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 xml:space="preserve"> forwarding forms to IRD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Preparing direct credit schedules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Updating new contracts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Completing information requests for external agencies including DHD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>SS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Distribution of timesheets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and payslips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Print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ing 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 list of all master file changes monthly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Updating PAYE spreadsheet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Maintaining superannuation records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Checking new employee start ups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Maintaining sick leave records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Filing in employee files and any other area which is required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Transferring data to Finance Department</w:t>
            </w:r>
          </w:p>
          <w:p w:rsidR="00E414F3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Preparation and distribution of reports at financial month end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Generat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>ing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standard payroll reports.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Checking clearing accounts at the financial month end</w:t>
            </w:r>
          </w:p>
          <w:p w:rsidR="00E414F3" w:rsidRPr="0080385A" w:rsidRDefault="0097590C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E414F3" w:rsidRPr="0080385A">
              <w:rPr>
                <w:rFonts w:ascii="Arial" w:eastAsia="Arial Unicode MS" w:hAnsi="Arial" w:cs="Arial"/>
                <w:sz w:val="20"/>
                <w:szCs w:val="20"/>
              </w:rPr>
              <w:t>repare a list of payments to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be</w:t>
            </w:r>
            <w:r w:rsidR="00E414F3" w:rsidRPr="0080385A">
              <w:rPr>
                <w:rFonts w:ascii="Arial" w:eastAsia="Arial Unicode MS" w:hAnsi="Arial" w:cs="Arial"/>
                <w:sz w:val="20"/>
                <w:szCs w:val="20"/>
              </w:rPr>
              <w:t xml:space="preserve"> made for Finance Department and when cheques return post out with schedules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at Financial month end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Answering inquiries either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by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phone or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at the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counter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Enter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>ing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payroll adjustments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Prepar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>ing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adjustment payroll runs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Terminat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>ing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employees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from the Payroll System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eastAsia="Arial Unicode MS" w:hAnsi="Arial" w:cs="Arial"/>
                <w:sz w:val="20"/>
                <w:szCs w:val="20"/>
              </w:rPr>
            </w:pPr>
            <w:r w:rsidRPr="0080385A">
              <w:rPr>
                <w:rFonts w:ascii="Arial" w:eastAsia="Arial Unicode MS" w:hAnsi="Arial" w:cs="Arial"/>
                <w:sz w:val="20"/>
                <w:szCs w:val="20"/>
              </w:rPr>
              <w:t>Checking monthly for staff who will be due an annual increment in the following month and action accordingly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Testing and installing upgrades to the payroll system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Cover in 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>the P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ayroll 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>A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dministrator’s absence</w:t>
            </w:r>
          </w:p>
          <w:p w:rsidR="00E414F3" w:rsidRPr="0080385A" w:rsidRDefault="00E414F3" w:rsidP="00C22B6F">
            <w:pPr>
              <w:numPr>
                <w:ilvl w:val="0"/>
                <w:numId w:val="12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>Any other duties that may be deemed to</w:t>
            </w:r>
            <w:r w:rsidR="0097590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be</w:t>
            </w:r>
            <w:r w:rsidRPr="0080385A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payroll related</w:t>
            </w:r>
          </w:p>
        </w:tc>
      </w:tr>
    </w:tbl>
    <w:p w:rsidR="006D33FE" w:rsidRDefault="006D33FE" w:rsidP="006D33FE">
      <w:pPr>
        <w:rPr>
          <w:rFonts w:ascii="Arial" w:eastAsia="Arial Unicode MS" w:hAnsi="Arial" w:cs="Arial"/>
          <w:b/>
          <w:sz w:val="20"/>
          <w:szCs w:val="20"/>
          <w:lang w:val="en-US"/>
        </w:rPr>
      </w:pPr>
    </w:p>
    <w:p w:rsidR="006D33FE" w:rsidRDefault="006D33FE" w:rsidP="006D33FE">
      <w:pPr>
        <w:rPr>
          <w:rFonts w:ascii="Arial" w:eastAsia="Arial Unicode MS" w:hAnsi="Arial" w:cs="Arial"/>
          <w:b/>
          <w:sz w:val="20"/>
          <w:szCs w:val="20"/>
          <w:lang w:val="en-US"/>
        </w:rPr>
      </w:pPr>
    </w:p>
    <w:p w:rsidR="006D33FE" w:rsidRDefault="006D33FE" w:rsidP="006D33FE">
      <w:pPr>
        <w:rPr>
          <w:rFonts w:ascii="Arial" w:eastAsia="Arial Unicode MS" w:hAnsi="Arial" w:cs="Arial"/>
          <w:b/>
          <w:sz w:val="20"/>
          <w:szCs w:val="20"/>
          <w:lang w:val="en-US"/>
        </w:rPr>
      </w:pPr>
    </w:p>
    <w:p w:rsidR="00E414F3" w:rsidRDefault="00E414F3" w:rsidP="006D33FE">
      <w:pPr>
        <w:rPr>
          <w:rFonts w:ascii="Arial" w:eastAsia="Arial Unicode MS" w:hAnsi="Arial" w:cs="Arial"/>
          <w:sz w:val="20"/>
          <w:szCs w:val="20"/>
          <w:lang w:val="en-US"/>
        </w:rPr>
      </w:pPr>
      <w:r w:rsidRPr="00CC5360">
        <w:rPr>
          <w:rFonts w:ascii="Arial" w:eastAsia="Arial Unicode MS" w:hAnsi="Arial" w:cs="Arial"/>
          <w:b/>
          <w:sz w:val="20"/>
          <w:szCs w:val="20"/>
          <w:lang w:val="en-US"/>
        </w:rPr>
        <w:t>Employee:</w:t>
      </w:r>
      <w:r>
        <w:rPr>
          <w:rFonts w:ascii="Arial" w:eastAsia="Arial Unicode MS" w:hAnsi="Arial" w:cs="Arial"/>
          <w:sz w:val="20"/>
          <w:szCs w:val="20"/>
          <w:lang w:val="en-US"/>
        </w:rPr>
        <w:tab/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>____________________________________</w:t>
      </w:r>
      <w:r>
        <w:rPr>
          <w:rFonts w:ascii="Arial" w:eastAsia="Arial Unicode MS" w:hAnsi="Arial" w:cs="Arial"/>
          <w:sz w:val="20"/>
          <w:szCs w:val="20"/>
          <w:lang w:val="en-US"/>
        </w:rPr>
        <w:tab/>
      </w:r>
      <w:r>
        <w:rPr>
          <w:rFonts w:ascii="Arial" w:eastAsia="Arial Unicode MS" w:hAnsi="Arial" w:cs="Arial"/>
          <w:sz w:val="20"/>
          <w:szCs w:val="20"/>
          <w:lang w:val="en-US"/>
        </w:rPr>
        <w:tab/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>___ / ___ / ___</w:t>
      </w:r>
    </w:p>
    <w:p w:rsidR="00E414F3" w:rsidRDefault="00E414F3" w:rsidP="00E414F3">
      <w:pPr>
        <w:tabs>
          <w:tab w:val="left" w:pos="1080"/>
        </w:tabs>
        <w:rPr>
          <w:rFonts w:ascii="Arial" w:eastAsia="Arial Unicode MS" w:hAnsi="Arial" w:cs="Arial"/>
          <w:sz w:val="20"/>
          <w:szCs w:val="20"/>
          <w:lang w:val="en-US"/>
        </w:rPr>
      </w:pPr>
      <w:r>
        <w:rPr>
          <w:rFonts w:ascii="Arial" w:eastAsia="Arial Unicode MS" w:hAnsi="Arial" w:cs="Arial"/>
          <w:sz w:val="20"/>
          <w:szCs w:val="20"/>
          <w:lang w:val="en-US"/>
        </w:rPr>
        <w:tab/>
        <w:t>(</w:t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>Signature</w:t>
      </w:r>
      <w:r>
        <w:rPr>
          <w:rFonts w:ascii="Arial" w:eastAsia="Arial Unicode MS" w:hAnsi="Arial" w:cs="Arial"/>
          <w:sz w:val="20"/>
          <w:szCs w:val="20"/>
          <w:lang w:val="en-US"/>
        </w:rPr>
        <w:t xml:space="preserve">) </w:t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 xml:space="preserve"> </w:t>
      </w:r>
      <w:r w:rsidR="004C2FD0">
        <w:rPr>
          <w:rFonts w:ascii="Arial" w:eastAsia="Arial Unicode MS" w:hAnsi="Arial" w:cs="Arial"/>
          <w:sz w:val="20"/>
          <w:szCs w:val="20"/>
          <w:lang w:val="en-US"/>
        </w:rPr>
        <w:t>Payroll Administrator</w:t>
      </w:r>
      <w:r>
        <w:rPr>
          <w:rFonts w:ascii="Arial" w:eastAsia="Arial Unicode MS" w:hAnsi="Arial" w:cs="Arial"/>
          <w:sz w:val="20"/>
          <w:szCs w:val="20"/>
          <w:lang w:val="en-US"/>
        </w:rPr>
        <w:tab/>
      </w:r>
      <w:r>
        <w:rPr>
          <w:rFonts w:ascii="Arial" w:eastAsia="Arial Unicode MS" w:hAnsi="Arial" w:cs="Arial"/>
          <w:sz w:val="20"/>
          <w:szCs w:val="20"/>
          <w:lang w:val="en-US"/>
        </w:rPr>
        <w:tab/>
      </w:r>
      <w:r>
        <w:rPr>
          <w:rFonts w:ascii="Arial" w:eastAsia="Arial Unicode MS" w:hAnsi="Arial" w:cs="Arial"/>
          <w:sz w:val="20"/>
          <w:szCs w:val="20"/>
          <w:lang w:val="en-US"/>
        </w:rPr>
        <w:tab/>
      </w:r>
      <w:r>
        <w:rPr>
          <w:rFonts w:ascii="Arial" w:eastAsia="Arial Unicode MS" w:hAnsi="Arial" w:cs="Arial"/>
          <w:sz w:val="20"/>
          <w:szCs w:val="20"/>
          <w:lang w:val="en-US"/>
        </w:rPr>
        <w:tab/>
        <w:t xml:space="preserve">        </w:t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>Date</w:t>
      </w:r>
    </w:p>
    <w:p w:rsidR="00E414F3" w:rsidRDefault="00E414F3" w:rsidP="00E414F3">
      <w:pPr>
        <w:tabs>
          <w:tab w:val="left" w:pos="1080"/>
        </w:tabs>
        <w:rPr>
          <w:rFonts w:ascii="Arial" w:eastAsia="Arial Unicode MS" w:hAnsi="Arial" w:cs="Arial"/>
          <w:sz w:val="20"/>
          <w:szCs w:val="20"/>
          <w:lang w:val="en-US"/>
        </w:rPr>
      </w:pPr>
    </w:p>
    <w:p w:rsidR="006D33FE" w:rsidRDefault="006D33FE" w:rsidP="00E414F3">
      <w:pPr>
        <w:tabs>
          <w:tab w:val="left" w:pos="1080"/>
        </w:tabs>
        <w:rPr>
          <w:rFonts w:ascii="Arial" w:eastAsia="Arial Unicode MS" w:hAnsi="Arial" w:cs="Arial"/>
          <w:sz w:val="20"/>
          <w:szCs w:val="20"/>
          <w:lang w:val="en-US"/>
        </w:rPr>
      </w:pPr>
    </w:p>
    <w:p w:rsidR="00E414F3" w:rsidRDefault="00E414F3" w:rsidP="00E414F3">
      <w:pPr>
        <w:tabs>
          <w:tab w:val="left" w:pos="1080"/>
        </w:tabs>
        <w:rPr>
          <w:rFonts w:ascii="Arial" w:eastAsia="Arial Unicode MS" w:hAnsi="Arial" w:cs="Arial"/>
          <w:sz w:val="20"/>
          <w:szCs w:val="20"/>
          <w:lang w:val="en-US"/>
        </w:rPr>
      </w:pPr>
      <w:r w:rsidRPr="00CC5360">
        <w:rPr>
          <w:rFonts w:ascii="Arial" w:eastAsia="Arial Unicode MS" w:hAnsi="Arial" w:cs="Arial"/>
          <w:b/>
          <w:sz w:val="20"/>
          <w:szCs w:val="20"/>
          <w:lang w:val="en-US"/>
        </w:rPr>
        <w:t>SCDHB</w:t>
      </w:r>
      <w:r w:rsidRPr="00CC5360">
        <w:rPr>
          <w:rFonts w:ascii="Arial" w:eastAsia="Arial Unicode MS" w:hAnsi="Arial" w:cs="Arial"/>
          <w:b/>
          <w:sz w:val="20"/>
          <w:szCs w:val="20"/>
          <w:lang w:val="en-US"/>
        </w:rPr>
        <w:tab/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>____________________</w:t>
      </w:r>
      <w:r>
        <w:rPr>
          <w:rFonts w:ascii="Arial" w:eastAsia="Arial Unicode MS" w:hAnsi="Arial" w:cs="Arial"/>
          <w:sz w:val="20"/>
          <w:szCs w:val="20"/>
          <w:lang w:val="en-US"/>
        </w:rPr>
        <w:t xml:space="preserve">________ </w:t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>_________</w:t>
      </w:r>
      <w:r>
        <w:rPr>
          <w:rFonts w:ascii="Arial" w:eastAsia="Arial Unicode MS" w:hAnsi="Arial" w:cs="Arial"/>
          <w:sz w:val="20"/>
          <w:szCs w:val="20"/>
          <w:lang w:val="en-US"/>
        </w:rPr>
        <w:t>________</w:t>
      </w:r>
      <w:r>
        <w:rPr>
          <w:rFonts w:ascii="Arial" w:eastAsia="Arial Unicode MS" w:hAnsi="Arial" w:cs="Arial"/>
          <w:sz w:val="20"/>
          <w:szCs w:val="20"/>
          <w:lang w:val="en-US"/>
        </w:rPr>
        <w:tab/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>___ / ___ / ___</w:t>
      </w:r>
    </w:p>
    <w:p w:rsidR="00E414F3" w:rsidRPr="005C03F9" w:rsidRDefault="00E414F3" w:rsidP="00E414F3">
      <w:pPr>
        <w:tabs>
          <w:tab w:val="left" w:pos="900"/>
        </w:tabs>
        <w:rPr>
          <w:rFonts w:ascii="Arial" w:eastAsia="Arial Unicode MS" w:hAnsi="Arial" w:cs="Arial"/>
          <w:sz w:val="20"/>
          <w:szCs w:val="20"/>
          <w:lang w:val="en-US"/>
        </w:rPr>
      </w:pPr>
      <w:r>
        <w:rPr>
          <w:rFonts w:ascii="Arial" w:eastAsia="Arial Unicode MS" w:hAnsi="Arial" w:cs="Arial"/>
          <w:sz w:val="20"/>
          <w:szCs w:val="20"/>
          <w:lang w:val="en-US"/>
        </w:rPr>
        <w:tab/>
        <w:t>(</w:t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>Signature</w:t>
      </w:r>
      <w:r>
        <w:rPr>
          <w:rFonts w:ascii="Arial" w:eastAsia="Arial Unicode MS" w:hAnsi="Arial" w:cs="Arial"/>
          <w:sz w:val="20"/>
          <w:szCs w:val="20"/>
          <w:lang w:val="en-US"/>
        </w:rPr>
        <w:t xml:space="preserve">) </w:t>
      </w:r>
      <w:smartTag w:uri="urn:schemas-microsoft-com:office:smarttags" w:element="PersonName">
        <w:r>
          <w:rPr>
            <w:rFonts w:ascii="Arial" w:eastAsia="Arial Unicode MS" w:hAnsi="Arial" w:cs="Arial"/>
            <w:sz w:val="20"/>
            <w:szCs w:val="20"/>
            <w:lang w:val="en-US"/>
          </w:rPr>
          <w:t>Ric Neuhoff</w:t>
        </w:r>
      </w:smartTag>
      <w:r>
        <w:rPr>
          <w:rFonts w:ascii="Arial" w:eastAsia="Arial Unicode MS" w:hAnsi="Arial" w:cs="Arial"/>
          <w:sz w:val="20"/>
          <w:szCs w:val="20"/>
          <w:lang w:val="en-US"/>
        </w:rPr>
        <w:t xml:space="preserve"> GM HR &amp; Workforce Development</w:t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ab/>
      </w:r>
      <w:r>
        <w:rPr>
          <w:rFonts w:ascii="Arial" w:eastAsia="Arial Unicode MS" w:hAnsi="Arial" w:cs="Arial"/>
          <w:sz w:val="20"/>
          <w:szCs w:val="20"/>
          <w:lang w:val="en-US"/>
        </w:rPr>
        <w:t xml:space="preserve">        </w:t>
      </w:r>
      <w:r w:rsidRPr="005C03F9">
        <w:rPr>
          <w:rFonts w:ascii="Arial" w:eastAsia="Arial Unicode MS" w:hAnsi="Arial" w:cs="Arial"/>
          <w:sz w:val="20"/>
          <w:szCs w:val="20"/>
          <w:lang w:val="en-US"/>
        </w:rPr>
        <w:t>Date</w:t>
      </w:r>
    </w:p>
    <w:p w:rsidR="00192E27" w:rsidRPr="006D33FE" w:rsidRDefault="00192E27">
      <w:pPr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</w:pPr>
    </w:p>
    <w:sectPr w:rsidR="00192E27" w:rsidRPr="006D33FE" w:rsidSect="00A86C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7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D44" w:rsidRDefault="00EC1D44" w:rsidP="00E414F3">
      <w:r>
        <w:separator/>
      </w:r>
    </w:p>
  </w:endnote>
  <w:endnote w:type="continuationSeparator" w:id="0">
    <w:p w:rsidR="00EC1D44" w:rsidRDefault="00EC1D44" w:rsidP="00E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AAB" w:rsidRDefault="006549BC" w:rsidP="00965C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43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7AAB" w:rsidRDefault="00A30533" w:rsidP="00AF7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7AAB" w:rsidRPr="00836A86" w:rsidRDefault="006549BC" w:rsidP="00965C5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836A86">
      <w:rPr>
        <w:rStyle w:val="PageNumber"/>
        <w:rFonts w:ascii="Arial" w:hAnsi="Arial" w:cs="Arial"/>
        <w:sz w:val="16"/>
        <w:szCs w:val="16"/>
      </w:rPr>
      <w:fldChar w:fldCharType="begin"/>
    </w:r>
    <w:r w:rsidR="009E43CD" w:rsidRPr="00836A86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836A86">
      <w:rPr>
        <w:rStyle w:val="PageNumber"/>
        <w:rFonts w:ascii="Arial" w:hAnsi="Arial" w:cs="Arial"/>
        <w:sz w:val="16"/>
        <w:szCs w:val="16"/>
      </w:rPr>
      <w:fldChar w:fldCharType="separate"/>
    </w:r>
    <w:r w:rsidR="00013FFC">
      <w:rPr>
        <w:rStyle w:val="PageNumber"/>
        <w:rFonts w:ascii="Arial" w:hAnsi="Arial" w:cs="Arial"/>
        <w:noProof/>
        <w:sz w:val="16"/>
        <w:szCs w:val="16"/>
      </w:rPr>
      <w:t>1</w:t>
    </w:r>
    <w:r w:rsidRPr="00836A86">
      <w:rPr>
        <w:rStyle w:val="PageNumber"/>
        <w:rFonts w:ascii="Arial" w:hAnsi="Arial" w:cs="Arial"/>
        <w:sz w:val="16"/>
        <w:szCs w:val="16"/>
      </w:rPr>
      <w:fldChar w:fldCharType="end"/>
    </w:r>
  </w:p>
  <w:p w:rsidR="008B6216" w:rsidRPr="00057C24" w:rsidRDefault="006549BC" w:rsidP="00AF7AAB">
    <w:pPr>
      <w:ind w:right="360"/>
      <w:rPr>
        <w:rFonts w:ascii="Arial" w:hAnsi="Arial" w:cs="Arial"/>
        <w:b/>
        <w:color w:val="3399FF"/>
        <w:sz w:val="16"/>
        <w:szCs w:val="16"/>
        <w:lang w:val="en-US"/>
      </w:rPr>
    </w:pPr>
    <w:r w:rsidRPr="007642C4">
      <w:rPr>
        <w:rFonts w:ascii="Arial" w:hAnsi="Arial" w:cs="Arial"/>
        <w:b/>
        <w:color w:val="3399FF"/>
        <w:sz w:val="16"/>
        <w:szCs w:val="16"/>
        <w:lang w:val="en-US"/>
      </w:rPr>
      <w:fldChar w:fldCharType="begin"/>
    </w:r>
    <w:r w:rsidR="009E43CD" w:rsidRPr="007642C4">
      <w:rPr>
        <w:rFonts w:ascii="Arial" w:hAnsi="Arial" w:cs="Arial"/>
        <w:b/>
        <w:color w:val="3399FF"/>
        <w:sz w:val="16"/>
        <w:szCs w:val="16"/>
        <w:lang w:val="en-US"/>
      </w:rPr>
      <w:instrText xml:space="preserve"> FILENAME \p </w:instrText>
    </w:r>
    <w:r w:rsidRPr="007642C4">
      <w:rPr>
        <w:rFonts w:ascii="Arial" w:hAnsi="Arial" w:cs="Arial"/>
        <w:b/>
        <w:color w:val="3399FF"/>
        <w:sz w:val="16"/>
        <w:szCs w:val="16"/>
        <w:lang w:val="en-US"/>
      </w:rPr>
      <w:fldChar w:fldCharType="separate"/>
    </w:r>
    <w:r w:rsidR="00013FFC">
      <w:rPr>
        <w:rFonts w:ascii="Arial" w:hAnsi="Arial" w:cs="Arial"/>
        <w:b/>
        <w:noProof/>
        <w:color w:val="3399FF"/>
        <w:sz w:val="16"/>
        <w:szCs w:val="16"/>
        <w:lang w:val="en-US"/>
      </w:rPr>
      <w:t>J:\Finance\11.0 Financial and Accounting\MAILBOX\Grant\Payroll\Payroll Coordinator JD Feb16.docx</w:t>
    </w:r>
    <w:r w:rsidRPr="007642C4">
      <w:rPr>
        <w:rFonts w:ascii="Arial" w:hAnsi="Arial" w:cs="Arial"/>
        <w:b/>
        <w:color w:val="3399FF"/>
        <w:sz w:val="16"/>
        <w:szCs w:val="16"/>
        <w:lang w:val="en-US"/>
      </w:rPr>
      <w:fldChar w:fldCharType="end"/>
    </w:r>
  </w:p>
  <w:p w:rsidR="008B6216" w:rsidRDefault="009E43CD" w:rsidP="007F4800">
    <w:r w:rsidRPr="009B3A37">
      <w:rPr>
        <w:rFonts w:ascii="Arial" w:hAnsi="Arial" w:cs="Arial"/>
        <w:sz w:val="20"/>
        <w:szCs w:val="20"/>
        <w:lang w:val="en-US"/>
      </w:rPr>
      <w:t>Review</w:t>
    </w:r>
    <w:r>
      <w:rPr>
        <w:rFonts w:ascii="Arial" w:hAnsi="Arial" w:cs="Arial"/>
        <w:sz w:val="20"/>
        <w:szCs w:val="20"/>
        <w:lang w:val="en-US"/>
      </w:rPr>
      <w:t>ed</w:t>
    </w:r>
    <w:r w:rsidRPr="009B3A37">
      <w:rPr>
        <w:rFonts w:ascii="Arial" w:hAnsi="Arial" w:cs="Arial"/>
        <w:sz w:val="20"/>
        <w:szCs w:val="20"/>
        <w:lang w:val="en-US"/>
      </w:rPr>
      <w:t>:</w:t>
    </w:r>
    <w:r>
      <w:rPr>
        <w:rFonts w:ascii="Arial" w:hAnsi="Arial" w:cs="Arial"/>
        <w:sz w:val="20"/>
        <w:szCs w:val="20"/>
        <w:lang w:val="en-US"/>
      </w:rPr>
      <w:t xml:space="preserve">   </w:t>
    </w:r>
    <w:r w:rsidR="006D33FE">
      <w:rPr>
        <w:rFonts w:ascii="Arial" w:hAnsi="Arial" w:cs="Arial"/>
        <w:sz w:val="20"/>
        <w:szCs w:val="20"/>
        <w:lang w:val="en-US"/>
      </w:rPr>
      <w:t>2</w:t>
    </w:r>
    <w:r>
      <w:rPr>
        <w:rFonts w:ascii="Arial" w:hAnsi="Arial" w:cs="Arial"/>
        <w:sz w:val="20"/>
        <w:szCs w:val="20"/>
        <w:lang w:val="en-US"/>
      </w:rPr>
      <w:t>5/</w:t>
    </w:r>
    <w:r w:rsidR="006D33FE">
      <w:rPr>
        <w:rFonts w:ascii="Arial" w:hAnsi="Arial" w:cs="Arial"/>
        <w:sz w:val="20"/>
        <w:szCs w:val="20"/>
        <w:lang w:val="en-US"/>
      </w:rPr>
      <w:t>11/2011</w:t>
    </w:r>
    <w:r>
      <w:rPr>
        <w:rFonts w:ascii="Arial" w:hAnsi="Arial" w:cs="Arial"/>
        <w:sz w:val="20"/>
        <w:szCs w:val="20"/>
        <w:lang w:val="en-US"/>
      </w:rPr>
      <w:t xml:space="preserve">  </w:t>
    </w:r>
    <w:r w:rsidRPr="007F4800">
      <w:rPr>
        <w:rFonts w:ascii="Arial" w:hAnsi="Arial" w:cs="Arial"/>
        <w:sz w:val="20"/>
        <w:szCs w:val="20"/>
        <w:lang w:val="en-US"/>
      </w:rPr>
      <w:t xml:space="preserve">  Designation of Reviewe</w:t>
    </w:r>
    <w:r>
      <w:rPr>
        <w:rFonts w:ascii="Arial" w:hAnsi="Arial" w:cs="Arial"/>
        <w:sz w:val="20"/>
        <w:szCs w:val="20"/>
        <w:lang w:val="en-US"/>
      </w:rPr>
      <w:t>r</w:t>
    </w:r>
    <w:r w:rsidRPr="007F4800">
      <w:rPr>
        <w:rFonts w:ascii="Arial" w:hAnsi="Arial" w:cs="Arial"/>
        <w:sz w:val="20"/>
        <w:szCs w:val="20"/>
        <w:lang w:val="en-US"/>
      </w:rPr>
      <w:t>: GM Human Resources</w:t>
    </w:r>
    <w:r>
      <w:rPr>
        <w:rFonts w:ascii="Arial" w:hAnsi="Arial" w:cs="Arial"/>
        <w:sz w:val="20"/>
        <w:szCs w:val="20"/>
        <w:lang w:val="en-US"/>
      </w:rPr>
      <w:t xml:space="preserve">   Review due:  July 201</w:t>
    </w:r>
    <w:r w:rsidR="006D33FE">
      <w:rPr>
        <w:rFonts w:ascii="Arial" w:hAnsi="Arial" w:cs="Arial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6F9" w:rsidRDefault="00060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D44" w:rsidRDefault="00EC1D44" w:rsidP="00E414F3">
      <w:r>
        <w:separator/>
      </w:r>
    </w:p>
  </w:footnote>
  <w:footnote w:type="continuationSeparator" w:id="0">
    <w:p w:rsidR="00EC1D44" w:rsidRDefault="00EC1D44" w:rsidP="00E4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6F9" w:rsidRDefault="00060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6F9" w:rsidRDefault="000606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6F9" w:rsidRDefault="00060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C02"/>
    <w:multiLevelType w:val="hybridMultilevel"/>
    <w:tmpl w:val="AFD06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F99"/>
    <w:multiLevelType w:val="hybridMultilevel"/>
    <w:tmpl w:val="D954F8D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21EA2"/>
    <w:multiLevelType w:val="hybridMultilevel"/>
    <w:tmpl w:val="DE18F4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A5FA5"/>
    <w:multiLevelType w:val="hybridMultilevel"/>
    <w:tmpl w:val="F4423B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DF2F45"/>
    <w:multiLevelType w:val="hybridMultilevel"/>
    <w:tmpl w:val="79C6168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182862"/>
    <w:multiLevelType w:val="hybridMultilevel"/>
    <w:tmpl w:val="EBB2C2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B95C54"/>
    <w:multiLevelType w:val="hybridMultilevel"/>
    <w:tmpl w:val="BDECBCD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478C5"/>
    <w:multiLevelType w:val="hybridMultilevel"/>
    <w:tmpl w:val="CF3CA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E11477"/>
    <w:multiLevelType w:val="hybridMultilevel"/>
    <w:tmpl w:val="A0E4D9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075F7"/>
    <w:multiLevelType w:val="hybridMultilevel"/>
    <w:tmpl w:val="9D58A6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42281F"/>
    <w:multiLevelType w:val="hybridMultilevel"/>
    <w:tmpl w:val="ACE2DE8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D1137D"/>
    <w:multiLevelType w:val="hybridMultilevel"/>
    <w:tmpl w:val="C5DCFC52"/>
    <w:lvl w:ilvl="0" w:tplc="7910E7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4098F"/>
    <w:multiLevelType w:val="hybridMultilevel"/>
    <w:tmpl w:val="D9180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A028D8"/>
    <w:multiLevelType w:val="hybridMultilevel"/>
    <w:tmpl w:val="CDFA941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47893006">
    <w:abstractNumId w:val="6"/>
  </w:num>
  <w:num w:numId="2" w16cid:durableId="226692297">
    <w:abstractNumId w:val="13"/>
  </w:num>
  <w:num w:numId="3" w16cid:durableId="1197160455">
    <w:abstractNumId w:val="10"/>
  </w:num>
  <w:num w:numId="4" w16cid:durableId="1109664390">
    <w:abstractNumId w:val="9"/>
  </w:num>
  <w:num w:numId="5" w16cid:durableId="1594893602">
    <w:abstractNumId w:val="1"/>
  </w:num>
  <w:num w:numId="6" w16cid:durableId="1848056641">
    <w:abstractNumId w:val="4"/>
  </w:num>
  <w:num w:numId="7" w16cid:durableId="782916059">
    <w:abstractNumId w:val="8"/>
  </w:num>
  <w:num w:numId="8" w16cid:durableId="6489720">
    <w:abstractNumId w:val="2"/>
  </w:num>
  <w:num w:numId="9" w16cid:durableId="746196056">
    <w:abstractNumId w:val="12"/>
  </w:num>
  <w:num w:numId="10" w16cid:durableId="428039270">
    <w:abstractNumId w:val="3"/>
  </w:num>
  <w:num w:numId="11" w16cid:durableId="1067336454">
    <w:abstractNumId w:val="5"/>
  </w:num>
  <w:num w:numId="12" w16cid:durableId="2115006045">
    <w:abstractNumId w:val="0"/>
  </w:num>
  <w:num w:numId="13" w16cid:durableId="1826702786">
    <w:abstractNumId w:val="7"/>
  </w:num>
  <w:num w:numId="14" w16cid:durableId="9449683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F3"/>
    <w:rsid w:val="00013FFC"/>
    <w:rsid w:val="000606F9"/>
    <w:rsid w:val="000617DC"/>
    <w:rsid w:val="000672D4"/>
    <w:rsid w:val="0011622C"/>
    <w:rsid w:val="00190AEB"/>
    <w:rsid w:val="00192E27"/>
    <w:rsid w:val="002C2071"/>
    <w:rsid w:val="004C2FD0"/>
    <w:rsid w:val="00567353"/>
    <w:rsid w:val="006549BC"/>
    <w:rsid w:val="006D33FE"/>
    <w:rsid w:val="00850A5F"/>
    <w:rsid w:val="008D47E2"/>
    <w:rsid w:val="0096108F"/>
    <w:rsid w:val="0097590C"/>
    <w:rsid w:val="0097644A"/>
    <w:rsid w:val="009B3852"/>
    <w:rsid w:val="009E43CD"/>
    <w:rsid w:val="00A30533"/>
    <w:rsid w:val="00A31091"/>
    <w:rsid w:val="00B23222"/>
    <w:rsid w:val="00B92AA8"/>
    <w:rsid w:val="00C40FF0"/>
    <w:rsid w:val="00C7367C"/>
    <w:rsid w:val="00CD548F"/>
    <w:rsid w:val="00E414F3"/>
    <w:rsid w:val="00EC1D44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5:docId w15:val="{C6A0944F-E53B-403C-83E1-F18050B1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4F3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414F3"/>
    <w:pPr>
      <w:keepNext/>
      <w:jc w:val="center"/>
      <w:outlineLvl w:val="0"/>
    </w:pPr>
    <w:rPr>
      <w:rFonts w:ascii="Arial" w:hAnsi="Arial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4F3"/>
    <w:rPr>
      <w:rFonts w:eastAsia="Times New Roman" w:cs="Times New Roman"/>
      <w:sz w:val="32"/>
      <w:szCs w:val="20"/>
      <w:lang w:val="en-US" w:eastAsia="en-AU"/>
    </w:rPr>
  </w:style>
  <w:style w:type="paragraph" w:styleId="Footer">
    <w:name w:val="footer"/>
    <w:basedOn w:val="Normal"/>
    <w:link w:val="FooterChar"/>
    <w:rsid w:val="00E41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4F3"/>
    <w:rPr>
      <w:rFonts w:ascii="Times New Roman" w:eastAsia="Times New Roman" w:hAnsi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E414F3"/>
  </w:style>
  <w:style w:type="paragraph" w:styleId="Header">
    <w:name w:val="header"/>
    <w:basedOn w:val="Normal"/>
    <w:link w:val="HeaderChar"/>
    <w:uiPriority w:val="99"/>
    <w:semiHidden/>
    <w:unhideWhenUsed/>
    <w:rsid w:val="00E414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4F3"/>
    <w:rPr>
      <w:rFonts w:ascii="Times New Roman" w:eastAsia="Times New Roman" w:hAnsi="Times New Roman" w:cs="Times New Roman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3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D363-56C1-40DE-87CC-99EAE1CC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6750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Yarrall</dc:creator>
  <cp:lastModifiedBy>Catherine Robertson</cp:lastModifiedBy>
  <cp:revision>2</cp:revision>
  <cp:lastPrinted>2016-01-27T20:26:00Z</cp:lastPrinted>
  <dcterms:created xsi:type="dcterms:W3CDTF">2023-05-25T03:08:00Z</dcterms:created>
  <dcterms:modified xsi:type="dcterms:W3CDTF">2023-05-25T03:08:00Z</dcterms:modified>
</cp:coreProperties>
</file>